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center"/>
        <w:rPr>
          <w:rFonts w:ascii="宋体" w:hAnsi="宋体"/>
          <w:b/>
          <w:sz w:val="48"/>
          <w:szCs w:val="48"/>
        </w:rPr>
      </w:pPr>
    </w:p>
    <w:p>
      <w:pPr>
        <w:spacing w:line="600" w:lineRule="exact"/>
        <w:jc w:val="center"/>
        <w:rPr>
          <w:rFonts w:ascii="宋体" w:hAnsi="宋体"/>
          <w:b/>
          <w:sz w:val="48"/>
          <w:szCs w:val="48"/>
        </w:rPr>
      </w:pPr>
    </w:p>
    <w:p>
      <w:pPr>
        <w:spacing w:line="600" w:lineRule="exact"/>
        <w:jc w:val="center"/>
        <w:rPr>
          <w:rFonts w:ascii="宋体" w:hAnsi="宋体"/>
          <w:b/>
          <w:sz w:val="48"/>
          <w:szCs w:val="48"/>
        </w:rPr>
      </w:pPr>
    </w:p>
    <w:p>
      <w:pPr>
        <w:spacing w:line="600" w:lineRule="exact"/>
        <w:jc w:val="center"/>
        <w:rPr>
          <w:rFonts w:ascii="宋体" w:hAnsi="宋体"/>
          <w:b/>
          <w:sz w:val="48"/>
          <w:szCs w:val="48"/>
        </w:rPr>
      </w:pPr>
    </w:p>
    <w:p>
      <w:pPr>
        <w:spacing w:line="600" w:lineRule="exact"/>
        <w:jc w:val="center"/>
        <w:rPr>
          <w:rFonts w:ascii="宋体" w:hAnsi="宋体"/>
          <w:b/>
          <w:sz w:val="48"/>
          <w:szCs w:val="48"/>
        </w:rPr>
      </w:pPr>
    </w:p>
    <w:p>
      <w:pPr>
        <w:spacing w:line="600" w:lineRule="exact"/>
        <w:jc w:val="center"/>
        <w:rPr>
          <w:rFonts w:ascii="宋体" w:hAnsi="宋体"/>
          <w:b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0" w:firstLineChars="0"/>
        <w:jc w:val="center"/>
        <w:textAlignment w:val="auto"/>
        <w:rPr>
          <w:rFonts w:hint="eastAsia" w:ascii="仿宋_GB2312" w:hAnsi="方正小标宋_GBK" w:eastAsia="仿宋_GB2312"/>
          <w:kern w:val="32"/>
          <w:sz w:val="32"/>
          <w:szCs w:val="32"/>
          <w:lang w:eastAsia="zh-CN"/>
        </w:rPr>
      </w:pPr>
      <w:r>
        <w:rPr>
          <w:rFonts w:hint="eastAsia" w:ascii="仿宋_GB2312" w:hAnsi="方正小标宋_GBK" w:eastAsia="仿宋_GB2312"/>
          <w:kern w:val="32"/>
          <w:sz w:val="32"/>
          <w:szCs w:val="32"/>
        </w:rPr>
        <w:t>红政〔</w:t>
      </w:r>
      <w:r>
        <w:rPr>
          <w:rFonts w:ascii="仿宋_GB2312" w:hAnsi="方正小标宋_GBK" w:eastAsia="仿宋_GB2312"/>
          <w:kern w:val="32"/>
          <w:sz w:val="32"/>
          <w:szCs w:val="32"/>
        </w:rPr>
        <w:t>20</w:t>
      </w:r>
      <w:r>
        <w:rPr>
          <w:rFonts w:hint="eastAsia" w:ascii="仿宋_GB2312" w:hAnsi="方正小标宋_GBK" w:eastAsia="仿宋_GB2312"/>
          <w:kern w:val="32"/>
          <w:sz w:val="32"/>
          <w:szCs w:val="32"/>
          <w:lang w:val="en-US" w:eastAsia="zh-CN"/>
        </w:rPr>
        <w:t>22</w:t>
      </w:r>
      <w:r>
        <w:rPr>
          <w:rFonts w:hint="eastAsia" w:ascii="仿宋_GB2312" w:hAnsi="方正小标宋_GBK" w:eastAsia="仿宋_GB2312"/>
          <w:kern w:val="32"/>
          <w:sz w:val="32"/>
          <w:szCs w:val="32"/>
        </w:rPr>
        <w:t>〕</w:t>
      </w:r>
      <w:r>
        <w:rPr>
          <w:rFonts w:hint="eastAsia" w:ascii="仿宋_GB2312" w:hAnsi="方正小标宋_GBK" w:eastAsia="仿宋_GB2312"/>
          <w:color w:val="auto"/>
          <w:kern w:val="32"/>
          <w:sz w:val="32"/>
          <w:szCs w:val="32"/>
          <w:lang w:val="en-US" w:eastAsia="zh-CN"/>
        </w:rPr>
        <w:t>44</w:t>
      </w:r>
      <w:r>
        <w:rPr>
          <w:rFonts w:hint="eastAsia" w:ascii="仿宋_GB2312" w:hAnsi="方正小标宋_GBK" w:eastAsia="仿宋_GB2312"/>
          <w:kern w:val="32"/>
          <w:sz w:val="32"/>
          <w:szCs w:val="32"/>
        </w:rPr>
        <w:t>号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红旗区人民政府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关于印发红旗区工业类招商引资项目第三方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引荐人奖励办法（试行）的通知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华文中宋" w:eastAsia="仿宋_GB2312"/>
          <w:color w:val="auto"/>
          <w:sz w:val="32"/>
          <w:szCs w:val="32"/>
        </w:rPr>
        <w:t>各镇、办事处，</w:t>
      </w:r>
      <w:r>
        <w:rPr>
          <w:rFonts w:hint="eastAsia" w:ascii="仿宋_GB2312" w:hAnsi="华文中宋" w:eastAsia="仿宋_GB2312"/>
          <w:color w:val="auto"/>
          <w:sz w:val="32"/>
          <w:szCs w:val="32"/>
          <w:lang w:eastAsia="zh-CN"/>
        </w:rPr>
        <w:t>新东区，</w:t>
      </w:r>
      <w:r>
        <w:rPr>
          <w:rFonts w:hint="eastAsia" w:ascii="仿宋_GB2312" w:hAnsi="华文中宋" w:eastAsia="仿宋_GB2312"/>
          <w:color w:val="auto"/>
          <w:sz w:val="32"/>
          <w:szCs w:val="32"/>
        </w:rPr>
        <w:t>区政府</w:t>
      </w:r>
      <w:r>
        <w:rPr>
          <w:rFonts w:hint="eastAsia" w:ascii="仿宋_GB2312" w:hAnsi="华文中宋" w:eastAsia="仿宋_GB2312"/>
          <w:color w:val="auto"/>
          <w:sz w:val="32"/>
          <w:szCs w:val="32"/>
          <w:lang w:eastAsia="zh-CN"/>
        </w:rPr>
        <w:t>各</w:t>
      </w:r>
      <w:r>
        <w:rPr>
          <w:rFonts w:hint="eastAsia" w:ascii="仿宋_GB2312" w:hAnsi="华文中宋" w:eastAsia="仿宋_GB2312"/>
          <w:color w:val="auto"/>
          <w:sz w:val="32"/>
          <w:szCs w:val="32"/>
          <w:lang w:val="en-US" w:eastAsia="zh-CN"/>
        </w:rPr>
        <w:t>有关</w:t>
      </w:r>
      <w:r>
        <w:rPr>
          <w:rFonts w:hint="eastAsia" w:ascii="仿宋_GB2312" w:hAnsi="华文中宋" w:eastAsia="仿宋_GB2312"/>
          <w:color w:val="auto"/>
          <w:sz w:val="32"/>
          <w:szCs w:val="32"/>
        </w:rPr>
        <w:t>部门</w:t>
      </w:r>
      <w:r>
        <w:rPr>
          <w:rFonts w:hint="eastAsia" w:ascii="仿宋_GB2312" w:hAnsi="华文中宋" w:eastAsia="仿宋_GB2312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《红旗区工业类招商引资项目第三方引荐人奖励办法（</w:t>
      </w:r>
      <w:bookmarkStart w:id="0" w:name="_GoBack"/>
      <w:bookmarkEnd w:id="0"/>
      <w:r>
        <w:rPr>
          <w:rFonts w:hint="eastAsia" w:ascii="仿宋_GB2312" w:eastAsia="仿宋_GB2312" w:cs="Times New Roman"/>
          <w:sz w:val="32"/>
          <w:szCs w:val="32"/>
        </w:rPr>
        <w:t>试行）》</w:t>
      </w:r>
      <w:r>
        <w:rPr>
          <w:rFonts w:hint="eastAsia" w:ascii="仿宋_GB2312" w:eastAsia="仿宋_GB2312"/>
          <w:sz w:val="32"/>
          <w:szCs w:val="32"/>
        </w:rPr>
        <w:t>已经区政府</w:t>
      </w:r>
      <w:r>
        <w:rPr>
          <w:rFonts w:hint="eastAsia" w:ascii="仿宋_GB2312" w:eastAsia="仿宋_GB2312"/>
          <w:sz w:val="32"/>
          <w:szCs w:val="32"/>
          <w:lang w:eastAsia="zh-CN"/>
        </w:rPr>
        <w:t>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92次常务会</w:t>
      </w:r>
      <w:r>
        <w:rPr>
          <w:rFonts w:hint="eastAsia" w:ascii="仿宋_GB2312" w:eastAsia="仿宋_GB2312"/>
          <w:sz w:val="32"/>
          <w:szCs w:val="32"/>
        </w:rPr>
        <w:t>研究同意，现印发给你们，请认真贯彻实施。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红旗区人民政府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红旗区工业类招商引资项目第三方引荐人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奖励办法（试行）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充分调动社会各界招商引资积极性，拓展招商引资渠道，提高招商实效，引进符合红旗区产业主导方向、投资规模大、科技含量高、带动作用强的项目，加快产业转型升级步伐，实现政府、企业、引荐人三方共赢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并参考其它开发区的做法，</w:t>
      </w:r>
      <w:r>
        <w:rPr>
          <w:rFonts w:hint="eastAsia" w:ascii="仿宋_GB2312" w:hAnsi="仿宋_GB2312" w:eastAsia="仿宋_GB2312" w:cs="仿宋_GB2312"/>
          <w:sz w:val="32"/>
          <w:szCs w:val="32"/>
        </w:rPr>
        <w:t>特制订本办法。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第一条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奖励对象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（一）将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工业类项目成功引进到红旗区投资建设的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招商平台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公司、单位和个人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统称引荐人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（二）将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工业类项目成功引进到红旗区投资建设的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红旗区政府公职人员（包括公务员、事业及购买服务人员）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第二条  引进项目要求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凡申请本办法奖励的招商项目以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签订</w:t>
      </w:r>
      <w:r>
        <w:rPr>
          <w:rFonts w:hint="eastAsia" w:ascii="仿宋_GB2312" w:hAnsi="仿宋_GB2312" w:eastAsia="仿宋_GB2312" w:cs="仿宋_GB2312"/>
          <w:sz w:val="32"/>
          <w:szCs w:val="32"/>
        </w:rPr>
        <w:t>投资正式合同为依据，同时满足下列条件：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项目符合国家产业政策和红旗区主导产业方向（光电信息、先进装备制造），不属于禁止类或限制类产业项目;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引进资金不包括财政性资金或政府投入类项目以及融资代建类项目、PPP模式和捐资项目;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已经签订正式投资合同，并实质性建成投产的招商引资项目(以红旗区建设部门核发的《建筑工程竣工验收备案表》，研发设备购置清单，银行资金到帐证明为主要依据);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项目符合国家、省、市及红旗区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市场监管</w:t>
      </w:r>
      <w:r>
        <w:rPr>
          <w:rFonts w:hint="eastAsia" w:ascii="仿宋_GB2312" w:hAnsi="仿宋_GB2312" w:eastAsia="仿宋_GB2312" w:cs="仿宋_GB2312"/>
          <w:sz w:val="32"/>
          <w:szCs w:val="32"/>
        </w:rPr>
        <w:t>、税务、环保、质监、安监等相关部门的规定和要求，不得出现违法违纪事项和质量、安全事故。项目无其他纠纷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争议的；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同一个引进项目只认定一个奖励对象。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第三条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奖励标准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凡符合本办法第二条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引进项目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要求的，按下列标准进行奖励：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（一）引入征地类工业项目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奖励及标准。项目在我区注册独立核算的法人，签约后18个月内的固定资产投资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（本办法涉及固定资产投资认定均以审计结果为准）</w:t>
      </w:r>
      <w:r>
        <w:rPr>
          <w:rFonts w:hint="eastAsia" w:ascii="仿宋_GB2312" w:hAnsi="仿宋_GB2312" w:eastAsia="仿宋_GB2312" w:cs="仿宋_GB2312"/>
          <w:sz w:val="32"/>
          <w:szCs w:val="32"/>
        </w:rPr>
        <w:t>超过1亿元，给予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引荐人</w:t>
      </w:r>
      <w:r>
        <w:rPr>
          <w:rFonts w:hint="eastAsia" w:ascii="仿宋_GB2312" w:hAnsi="仿宋_GB2312" w:eastAsia="仿宋_GB2312" w:cs="仿宋_GB2312"/>
          <w:sz w:val="32"/>
          <w:szCs w:val="32"/>
        </w:rPr>
        <w:t>实际固定资产投资额1‰的奖励。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最高奖励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（二）引入租用厂房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000㎡以上并且固定资产投资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千万元以上的工业项目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奖励及标准。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项目在我区注册独立核算的法人并投产后，给予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引荐人</w:t>
      </w:r>
      <w:r>
        <w:rPr>
          <w:rFonts w:hint="eastAsia" w:ascii="仿宋_GB2312" w:hAnsi="仿宋_GB2312" w:eastAsia="仿宋_GB2312" w:cs="仿宋_GB2312"/>
          <w:sz w:val="32"/>
          <w:szCs w:val="32"/>
        </w:rPr>
        <w:t>一次性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万元奖励。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（三）引入项目享受红旗区产业落位政策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，产业政策奖励期结束后，项目合作期限内企业的区级留成部分的10%，奖励给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招商平台公司，奖励上限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。如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招商平台公司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引入项目不享受产业落位政策，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招商平台公司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可代为享受相应产业奖励政策；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单位和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个人引进的给予一次性奖励，不享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后续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区级留成部分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10%。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（享受红旗区产业落位政策是指与区政府签订合同中注明的条款。）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（四）引入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实际使用</w:t>
      </w:r>
      <w:r>
        <w:rPr>
          <w:rFonts w:hint="eastAsia" w:ascii="仿宋_GB2312" w:hAnsi="仿宋_GB2312" w:eastAsia="仿宋_GB2312" w:cs="仿宋_GB2312"/>
          <w:sz w:val="32"/>
          <w:szCs w:val="32"/>
        </w:rPr>
        <w:t>外资企业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奖励及标准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。在我区成功注册独立核算外资或合资法人的，签约后18个月内的固定资产投资超过500万美元的项目，给予一次性5万元奖励。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政府公职人员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奖励标准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政府公职人员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引入租用厂房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000㎡以上并且固定资产投资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千万元以上的工业项目，建成当年报请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政府进行表彰奖励，颁发荣誉证书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并奖励现金1万元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入征地类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投资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1亿元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以上项目并建成投产或开业的，建成当年报请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政府推荐给予记“三等功”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并奖励5万元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（六）</w:t>
      </w:r>
      <w:r>
        <w:rPr>
          <w:rFonts w:hint="eastAsia" w:ascii="仿宋_GB2312" w:hAnsi="仿宋_GB2312" w:eastAsia="仿宋_GB2312" w:cs="仿宋_GB2312"/>
          <w:sz w:val="32"/>
          <w:szCs w:val="32"/>
        </w:rPr>
        <w:t>对引进的国内外知名的龙头企业和重大项目，采取“一事一议”办法给予奖励，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另行签订补充协议。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第四条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引荐项目、引荐人认定和申报程序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引荐项目认定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为确保引荐项目的顺利实施，在引荐项目正常运行的前提下，按实际完成投资总额进行奖励。凡出现以下情况之一的不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予</w:t>
      </w:r>
      <w:r>
        <w:rPr>
          <w:rFonts w:hint="eastAsia" w:ascii="仿宋_GB2312" w:hAnsi="仿宋_GB2312" w:eastAsia="仿宋_GB2312" w:cs="仿宋_GB2312"/>
          <w:sz w:val="32"/>
          <w:szCs w:val="32"/>
        </w:rPr>
        <w:t>奖励。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1.结合本办法第三条，凡引荐项目固定资产投资额、资金到期时间未能满足最低标准的;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2.由于投资方的因素，建设周期未能满足合同要求(不可抗力因素除外)，且逾期6个月以上的;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3.投资方在项目建设期间自行变更项目建设内容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且未经区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管理方及相关部门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同意的。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outlineLvl w:val="9"/>
        <w:rPr>
          <w:rFonts w:hint="eastAsi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该项目投资方未能严格履行与区政府（或者新东区管委会及政府各部门）签订的招商引资合同，视为构成违约。如果在领取奖励后，该招商引资项目投资方构成违约的，则引荐人有义务督促所引荐的项目按照约定履行协议，如果最终该招商引资项目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  <w:t>投资方仍然不按约定履行协议，则引荐人要双倍退还已领取的奖励。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（二）引荐人申报及认定。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1.凡符合奖励条件要求的引荐人，在项目合同签订后，到红旗区商务局办理引荐人申报登记手续，填写《红旗区招商引资项目第三方引荐人备案登记表》(见附件1)，并提交以下证明材料：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项目投资者签署的委托引荐人开展投资引荐事务的委托书或证明;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引荐人有效身份证明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引荐人为个人的应提供身份证(护照)原件及复印件;引荐人为单位、组织的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应出具法定代表人签字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（该单位、组织）公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的资质证明及法定代表人身份证原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件、复印件，和单位、组织出具的法定代表人身份证明书。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2.同一个项目一般只认定一个引荐人，如投资者委托两个或两个以上的引荐人，视为一个引荐人团队。若引荐人之间存在分歧且达不成一致意见的，不予受理。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获奖者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应按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国家法律法规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缴纳有关税费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left="0" w:leftChars="0" w:firstLine="640" w:firstLineChars="200"/>
        <w:textAlignment w:val="auto"/>
        <w:outlineLvl w:val="9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同一项目不做重复奖励，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引荐人只可选择其中一个申请。且引荐人除依据本办法享受相关奖励政策外，不再享受其他奖励。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（三）奖励申报程序。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1.引荐人所引项目达到奖励条件要求即可进行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奖励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申报，引荐人向区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对外开放工作领导小组办公室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提出奖励申请，填写《红旗区招商引资项目第三方引荐人奖励申请表》及以下证明材料：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投资项目备案材料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投资方证明材料(引荐人证明、委托书、投资合同、银行资金到帐证明)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投资方在红旗区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市场监管局</w:t>
      </w:r>
      <w:r>
        <w:rPr>
          <w:rFonts w:hint="eastAsia" w:ascii="仿宋_GB2312" w:hAnsi="仿宋_GB2312" w:eastAsia="仿宋_GB2312" w:cs="仿宋_GB2312"/>
          <w:sz w:val="32"/>
          <w:szCs w:val="32"/>
        </w:rPr>
        <w:t>注册和税务登记(原件及复印件)证明材料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投资方达到实质性开工建设及建成投产的证明资料(《建筑工程施工许可证》、研发设备购置清单及建筑工程竣工验收备案表)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其他相关证明材料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2.对引资奖励的认定由区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对外开放工作领导小组办公室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联合区发改委、区统计局等部门和项目所在的辖区镇、办事处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、新东区</w:t>
      </w:r>
      <w:r>
        <w:rPr>
          <w:rFonts w:hint="eastAsia" w:ascii="仿宋_GB2312" w:hAnsi="仿宋_GB2312" w:eastAsia="仿宋_GB2312" w:cs="仿宋_GB2312"/>
          <w:sz w:val="32"/>
          <w:szCs w:val="32"/>
        </w:rPr>
        <w:t>，对履约情况及引荐人提交的材料进行审核。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 公示。区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对外开放工作领导小组办公室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对审核通过拟奖励的引荐人和奖励金额在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红旗区政府门户网站公示，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公示期为5个工作日。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受理电话：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6307393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 兑现。公示无异议后，区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对外开放工作领导小组办公室对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引荐人</w:t>
      </w:r>
      <w:r>
        <w:rPr>
          <w:rFonts w:hint="eastAsia" w:ascii="仿宋_GB2312" w:hAnsi="仿宋_GB2312" w:eastAsia="仿宋_GB2312" w:cs="仿宋_GB2312"/>
          <w:sz w:val="32"/>
          <w:szCs w:val="32"/>
        </w:rPr>
        <w:t>一次性拨付奖励资金。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第五条 奖励资金的来源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奖励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纳入区级财政预算，由</w:t>
      </w:r>
      <w:r>
        <w:rPr>
          <w:rFonts w:hint="eastAsia" w:ascii="仿宋_GB2312" w:hAnsi="仿宋_GB2312" w:eastAsia="仿宋_GB2312" w:cs="仿宋_GB2312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对外开放工作领导小组办公室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汇总后按程序报批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区财政局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第六条 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建设周期的界定：制造业项目以项目取得《建筑工程施工许可证》为始点。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对采取各种不正当手段骗取奖励的，追回全部奖励资金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涉嫌犯罪的移交司法机关处理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依法追究相关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的责任。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本办法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施行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前签约的项目不得申请相应奖励。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本办法未尽事宜由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红旗区政府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</w:rPr>
        <w:t>本办法试行期1年，自发布之日起施行，如遇上级相关政策调整，按照上级政策执行。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instrText xml:space="preserve"> HYPERLINK "http://www.xxhdz.gov.cn/gov_Files/gov_files/2017-11-17/20171117084043614413.doc" </w:instrTex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红旗区招商引资项目第三方引荐人备案登记表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160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instrText xml:space="preserve"> HYPERLINK "http://www.xxhdz.gov.cn/gov_Files/gov_files/2017-11-17/20171117084043614413.doc" </w:instrTex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红旗区招商引资项目第三方引荐人奖励申请表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  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bidi="ar"/>
        </w:rPr>
        <w:t xml:space="preserve">  </w:t>
      </w:r>
    </w:p>
    <w:p>
      <w:pPr>
        <w:pStyle w:val="9"/>
        <w:widowControl/>
        <w:spacing w:before="75" w:after="75" w:line="360" w:lineRule="auto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pStyle w:val="9"/>
        <w:widowControl/>
        <w:spacing w:before="75" w:after="75" w:line="360" w:lineRule="auto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 w:bidi="ar"/>
        </w:rPr>
      </w:pPr>
      <w:r>
        <w:rPr>
          <w:rFonts w:hint="eastAsia" w:ascii="黑体" w:hAnsi="黑体" w:eastAsia="黑体" w:cs="黑体"/>
          <w:sz w:val="32"/>
          <w:szCs w:val="32"/>
          <w:lang w:bidi="ar"/>
        </w:rPr>
        <w:t>附件1</w:t>
      </w:r>
      <w:r>
        <w:rPr>
          <w:rFonts w:hint="eastAsia" w:ascii="黑体" w:hAnsi="黑体" w:eastAsia="黑体" w:cs="黑体"/>
          <w:sz w:val="32"/>
          <w:szCs w:val="32"/>
          <w:lang w:eastAsia="zh-CN" w:bidi="ar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红旗区招商引资项目第三方引荐人备案登记表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hint="eastAsia"/>
          <w:sz w:val="32"/>
          <w:szCs w:val="32"/>
        </w:rPr>
      </w:pPr>
    </w:p>
    <w:tbl>
      <w:tblPr>
        <w:tblStyle w:val="12"/>
        <w:tblpPr w:leftFromText="180" w:rightFromText="180" w:vertAnchor="text" w:horzAnchor="page" w:tblpX="1700" w:tblpY="281"/>
        <w:tblOverlap w:val="never"/>
        <w:tblW w:w="89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0"/>
        <w:gridCol w:w="2221"/>
        <w:gridCol w:w="2172"/>
        <w:gridCol w:w="2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3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项目名称</w:t>
            </w:r>
          </w:p>
        </w:tc>
        <w:tc>
          <w:tcPr>
            <w:tcW w:w="653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3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建设规模与内容</w:t>
            </w:r>
          </w:p>
        </w:tc>
        <w:tc>
          <w:tcPr>
            <w:tcW w:w="653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23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投资方联系人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联系方式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投资方确认签字及盖章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23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引荐单位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联系人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联系方式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23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引荐单位统一社会信用代码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备案号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</w:trPr>
        <w:tc>
          <w:tcPr>
            <w:tcW w:w="23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所在辖区意见</w:t>
            </w:r>
          </w:p>
        </w:tc>
        <w:tc>
          <w:tcPr>
            <w:tcW w:w="6534" w:type="dxa"/>
            <w:gridSpan w:val="3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     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（盖章）负责人：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23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区对外开放工作领导小组办公室意见</w:t>
            </w:r>
          </w:p>
        </w:tc>
        <w:tc>
          <w:tcPr>
            <w:tcW w:w="653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区商务局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代章）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负责人：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  月  日</w:t>
            </w:r>
          </w:p>
        </w:tc>
      </w:tr>
    </w:tbl>
    <w:p>
      <w:pPr>
        <w:spacing w:line="360" w:lineRule="auto"/>
        <w:rPr>
          <w:rFonts w:ascii="仿宋_GB2312" w:hAnsi="仿宋_GB2312" w:eastAsia="仿宋_GB2312" w:cs="仿宋_GB2312"/>
          <w:spacing w:val="0"/>
          <w:kern w:val="0"/>
          <w:sz w:val="32"/>
          <w:szCs w:val="32"/>
          <w:lang w:bidi="ar"/>
        </w:rPr>
      </w:pPr>
      <w:r>
        <w:rPr>
          <w:rFonts w:ascii="Times New Roman" w:hAnsi="Times New Roman" w:eastAsia="仿宋"/>
          <w:spacing w:val="0"/>
          <w:sz w:val="28"/>
          <w:szCs w:val="28"/>
        </w:rPr>
        <w:t>注：此表一式两份，申请人一份，</w:t>
      </w:r>
      <w:r>
        <w:rPr>
          <w:rFonts w:hint="eastAsia" w:ascii="Times New Roman" w:hAnsi="Times New Roman" w:eastAsia="仿宋"/>
          <w:spacing w:val="0"/>
          <w:sz w:val="28"/>
          <w:szCs w:val="28"/>
        </w:rPr>
        <w:t>区商务局</w:t>
      </w:r>
      <w:r>
        <w:rPr>
          <w:rFonts w:ascii="Times New Roman" w:hAnsi="Times New Roman" w:eastAsia="仿宋"/>
          <w:spacing w:val="0"/>
          <w:sz w:val="28"/>
          <w:szCs w:val="28"/>
        </w:rPr>
        <w:t>保留一份，盖章有效</w:t>
      </w:r>
    </w:p>
    <w:p>
      <w:pPr>
        <w:spacing w:line="360" w:lineRule="auto"/>
        <w:rPr>
          <w:rFonts w:hint="eastAsia" w:ascii="黑体" w:hAnsi="黑体" w:eastAsia="黑体" w:cs="黑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附件2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 w:bidi="ar"/>
        </w:rPr>
        <w:t>：</w:t>
      </w: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kern w:val="0"/>
          <w:sz w:val="44"/>
          <w:szCs w:val="44"/>
        </w:rPr>
        <w:t>红旗区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招商引资项目第三方引荐人</w:t>
      </w:r>
      <w:r>
        <w:rPr>
          <w:rFonts w:hint="eastAsia" w:ascii="方正小标宋简体" w:hAnsi="方正小标宋简体" w:eastAsia="方正小标宋简体" w:cs="方正小标宋简体"/>
          <w:spacing w:val="-20"/>
          <w:kern w:val="0"/>
          <w:sz w:val="44"/>
          <w:szCs w:val="44"/>
        </w:rPr>
        <w:t>奖励申请表</w:t>
      </w:r>
    </w:p>
    <w:tbl>
      <w:tblPr>
        <w:tblStyle w:val="12"/>
        <w:tblpPr w:leftFromText="180" w:rightFromText="180" w:vertAnchor="text" w:horzAnchor="page" w:tblpXSpec="center" w:tblpY="499"/>
        <w:tblOverlap w:val="never"/>
        <w:tblW w:w="8808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60"/>
        <w:gridCol w:w="2518"/>
        <w:gridCol w:w="7"/>
        <w:gridCol w:w="1712"/>
        <w:gridCol w:w="16"/>
        <w:gridCol w:w="17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9"/>
              <w:widowControl/>
              <w:wordWrap w:val="0"/>
              <w:spacing w:line="360" w:lineRule="auto"/>
              <w:jc w:val="center"/>
              <w:rPr>
                <w:rFonts w:ascii="Times New Roman" w:hAnsi="Times New Roman" w:eastAsia="仿宋_GB2312"/>
                <w:kern w:val="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2"/>
                <w:sz w:val="30"/>
                <w:szCs w:val="30"/>
              </w:rPr>
              <w:t>项目名称</w:t>
            </w:r>
          </w:p>
        </w:tc>
        <w:tc>
          <w:tcPr>
            <w:tcW w:w="604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7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9"/>
              <w:widowControl/>
              <w:wordWrap w:val="0"/>
              <w:spacing w:line="360" w:lineRule="auto"/>
              <w:jc w:val="center"/>
              <w:rPr>
                <w:rFonts w:ascii="Times New Roman" w:hAnsi="Times New Roman" w:eastAsia="仿宋_GB2312"/>
                <w:kern w:val="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kern w:val="2"/>
                <w:sz w:val="30"/>
                <w:szCs w:val="30"/>
              </w:rPr>
              <w:t>引荐单位</w:t>
            </w:r>
            <w:r>
              <w:rPr>
                <w:rFonts w:ascii="Times New Roman" w:hAnsi="Times New Roman" w:eastAsia="仿宋_GB2312"/>
                <w:kern w:val="2"/>
                <w:sz w:val="30"/>
                <w:szCs w:val="30"/>
              </w:rPr>
              <w:t>名称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7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9"/>
              <w:widowControl/>
              <w:wordWrap w:val="0"/>
              <w:spacing w:line="360" w:lineRule="auto"/>
              <w:jc w:val="center"/>
              <w:rPr>
                <w:rFonts w:ascii="Times New Roman" w:hAnsi="Times New Roman" w:eastAsia="仿宋_GB2312"/>
                <w:kern w:val="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2"/>
                <w:sz w:val="30"/>
                <w:szCs w:val="30"/>
              </w:rPr>
              <w:t>联系电话</w:t>
            </w:r>
          </w:p>
        </w:tc>
        <w:tc>
          <w:tcPr>
            <w:tcW w:w="181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jc w:val="center"/>
        </w:trPr>
        <w:tc>
          <w:tcPr>
            <w:tcW w:w="27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引荐单位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统一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社会信用代码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申请奖励金额（大写）</w:t>
            </w:r>
          </w:p>
        </w:tc>
        <w:tc>
          <w:tcPr>
            <w:tcW w:w="1795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7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widowControl/>
              <w:wordWrap w:val="0"/>
              <w:spacing w:line="360" w:lineRule="auto"/>
              <w:jc w:val="center"/>
              <w:rPr>
                <w:rFonts w:hint="eastAsia" w:ascii="Times New Roman" w:hAnsi="Times New Roman" w:eastAsia="仿宋_GB2312"/>
                <w:kern w:val="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kern w:val="2"/>
                <w:sz w:val="30"/>
                <w:szCs w:val="30"/>
              </w:rPr>
              <w:t>引荐人</w:t>
            </w:r>
          </w:p>
          <w:p>
            <w:pPr>
              <w:pStyle w:val="9"/>
              <w:widowControl/>
              <w:wordWrap w:val="0"/>
              <w:spacing w:line="360" w:lineRule="auto"/>
              <w:jc w:val="center"/>
              <w:rPr>
                <w:rFonts w:ascii="Times New Roman" w:hAnsi="Times New Roman" w:eastAsia="仿宋_GB2312"/>
                <w:kern w:val="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2"/>
                <w:sz w:val="30"/>
                <w:szCs w:val="30"/>
              </w:rPr>
              <w:t>账户信息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widowControl/>
              <w:wordWrap w:val="0"/>
              <w:spacing w:line="360" w:lineRule="auto"/>
              <w:jc w:val="center"/>
              <w:rPr>
                <w:rFonts w:ascii="Times New Roman" w:hAnsi="Times New Roman" w:eastAsia="仿宋_GB2312"/>
                <w:kern w:val="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2"/>
                <w:sz w:val="30"/>
                <w:szCs w:val="30"/>
              </w:rPr>
              <w:t>账户名称</w:t>
            </w:r>
          </w:p>
        </w:tc>
        <w:tc>
          <w:tcPr>
            <w:tcW w:w="352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7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widowControl/>
              <w:wordWrap w:val="0"/>
              <w:spacing w:line="360" w:lineRule="auto"/>
              <w:jc w:val="center"/>
              <w:rPr>
                <w:rFonts w:ascii="Times New Roman" w:hAnsi="Times New Roman" w:eastAsia="仿宋_GB2312"/>
                <w:kern w:val="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2"/>
                <w:sz w:val="30"/>
                <w:szCs w:val="30"/>
              </w:rPr>
              <w:t>账号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7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widowControl/>
              <w:wordWrap w:val="0"/>
              <w:spacing w:line="360" w:lineRule="auto"/>
              <w:jc w:val="center"/>
              <w:rPr>
                <w:rFonts w:ascii="Times New Roman" w:hAnsi="Times New Roman" w:eastAsia="仿宋_GB2312"/>
                <w:kern w:val="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2"/>
                <w:sz w:val="30"/>
                <w:szCs w:val="30"/>
              </w:rPr>
              <w:t>开户行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7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备案号</w:t>
            </w:r>
          </w:p>
        </w:tc>
        <w:tc>
          <w:tcPr>
            <w:tcW w:w="604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  <w:jc w:val="center"/>
        </w:trPr>
        <w:tc>
          <w:tcPr>
            <w:tcW w:w="27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项目概况、建设进展、资金到位情况</w:t>
            </w:r>
          </w:p>
        </w:tc>
        <w:tc>
          <w:tcPr>
            <w:tcW w:w="604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7" w:hRule="atLeast"/>
          <w:jc w:val="center"/>
        </w:trPr>
        <w:tc>
          <w:tcPr>
            <w:tcW w:w="27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所在辖区意见</w:t>
            </w:r>
          </w:p>
        </w:tc>
        <w:tc>
          <w:tcPr>
            <w:tcW w:w="604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（盖章）负责人：</w:t>
            </w:r>
          </w:p>
          <w:p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                    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 xml:space="preserve">  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年  月  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3" w:hRule="atLeast"/>
          <w:jc w:val="center"/>
        </w:trPr>
        <w:tc>
          <w:tcPr>
            <w:tcW w:w="2760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区对外开放工作领导小组办公室意见</w:t>
            </w:r>
          </w:p>
        </w:tc>
        <w:tc>
          <w:tcPr>
            <w:tcW w:w="604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  <w:p>
            <w:pPr>
              <w:spacing w:line="360" w:lineRule="auto"/>
              <w:ind w:firstLine="600" w:firstLineChars="200"/>
              <w:jc w:val="both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区商务局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代章）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负责人：</w:t>
            </w:r>
          </w:p>
          <w:p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                   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 xml:space="preserve">  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年  月  日</w:t>
            </w:r>
          </w:p>
        </w:tc>
      </w:tr>
    </w:tbl>
    <w:p>
      <w:pPr>
        <w:spacing w:line="360" w:lineRule="auto"/>
        <w:rPr>
          <w:rFonts w:ascii="Times New Roman" w:hAnsi="Times New Roman" w:eastAsia="仿宋"/>
          <w:spacing w:val="0"/>
          <w:sz w:val="28"/>
          <w:szCs w:val="28"/>
        </w:rPr>
      </w:pPr>
      <w:r>
        <w:rPr>
          <w:rFonts w:ascii="Times New Roman" w:hAnsi="Times New Roman" w:eastAsia="仿宋"/>
          <w:spacing w:val="0"/>
          <w:sz w:val="28"/>
          <w:szCs w:val="28"/>
        </w:rPr>
        <w:t>注：此表一式两份，申请人一份，</w:t>
      </w:r>
      <w:r>
        <w:rPr>
          <w:rFonts w:hint="eastAsia" w:ascii="Times New Roman" w:hAnsi="Times New Roman" w:eastAsia="仿宋"/>
          <w:spacing w:val="0"/>
          <w:sz w:val="28"/>
          <w:szCs w:val="28"/>
        </w:rPr>
        <w:t>区商务局</w:t>
      </w:r>
      <w:r>
        <w:rPr>
          <w:rFonts w:ascii="Times New Roman" w:hAnsi="Times New Roman" w:eastAsia="仿宋"/>
          <w:spacing w:val="0"/>
          <w:sz w:val="28"/>
          <w:szCs w:val="28"/>
        </w:rPr>
        <w:t>保留一份，盖章有效</w:t>
      </w:r>
    </w:p>
    <w:p>
      <w:pPr>
        <w:spacing w:line="360" w:lineRule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textAlignment w:val="auto"/>
        <w:rPr>
          <w:rFonts w:hint="eastAsia"/>
          <w:color w:val="auto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textAlignment w:val="auto"/>
        <w:rPr>
          <w:rFonts w:hint="eastAsia"/>
          <w:color w:val="auto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textAlignment w:val="auto"/>
        <w:rPr>
          <w:rFonts w:hint="eastAsia"/>
          <w:color w:val="auto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textAlignment w:val="auto"/>
        <w:rPr>
          <w:rFonts w:hint="eastAsia"/>
          <w:color w:val="auto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textAlignment w:val="auto"/>
        <w:rPr>
          <w:rFonts w:hint="eastAsia"/>
          <w:color w:val="auto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textAlignment w:val="auto"/>
        <w:rPr>
          <w:rFonts w:hint="eastAsia"/>
          <w:color w:val="auto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textAlignment w:val="auto"/>
        <w:rPr>
          <w:rFonts w:hint="eastAsia"/>
          <w:color w:val="auto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textAlignment w:val="auto"/>
        <w:rPr>
          <w:rFonts w:hint="eastAsia"/>
          <w:color w:val="auto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textAlignment w:val="auto"/>
        <w:rPr>
          <w:rFonts w:hint="eastAsia"/>
          <w:color w:val="auto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textAlignment w:val="auto"/>
        <w:rPr>
          <w:rFonts w:hint="eastAsia"/>
          <w:color w:val="auto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textAlignment w:val="auto"/>
        <w:rPr>
          <w:rFonts w:hint="eastAsia"/>
          <w:color w:val="auto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textAlignment w:val="auto"/>
        <w:rPr>
          <w:rFonts w:hint="eastAsia"/>
          <w:color w:val="auto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firstLine="0" w:firstLineChars="0"/>
        <w:textAlignment w:val="auto"/>
        <w:rPr>
          <w:rFonts w:hint="eastAsia"/>
          <w:color w:val="auto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firstLine="0" w:firstLineChars="0"/>
        <w:textAlignment w:val="auto"/>
        <w:rPr>
          <w:rFonts w:hint="eastAsia"/>
          <w:color w:val="auto"/>
        </w:rPr>
      </w:pPr>
    </w:p>
    <w:p>
      <w:pPr>
        <w:spacing w:line="240" w:lineRule="auto"/>
        <w:ind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928" w:right="1531" w:bottom="1928" w:left="1531" w:header="1418" w:footer="1187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434975</wp:posOffset>
                </wp:positionV>
                <wp:extent cx="5618480" cy="0"/>
                <wp:effectExtent l="0" t="0" r="0" b="0"/>
                <wp:wrapNone/>
                <wp:docPr id="3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0pt;margin-top:34.25pt;height:0pt;width:442.4pt;z-index:251659264;mso-width-relative:page;mso-height-relative:page;" filled="f" stroked="t" coordsize="21600,21600" o:gfxdata="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BYAAABkcnMvUEsBAhQAFAAAAAgAh07iQFjiB1DVAAAABgEAAA8AAAAA&#10;AAAAAQAgAAAAOAAAAGRycy9kb3ducmV2LnhtbFBLAQIUABQAAAAIAIdO4kDD/PS9yAEAAJ0DAAAO&#10;AAAAAAAAAAEAIAAAADoBAABkcnMvZTJvRG9jLnhtbFBLBQYAAAAABgAGAFkBAAB0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8480" cy="0"/>
                <wp:effectExtent l="0" t="0" r="0" b="0"/>
                <wp:wrapNone/>
                <wp:docPr id="4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0pt;margin-top:0pt;height:0pt;width:442.4pt;z-index:251658240;mso-width-relative:page;mso-height-relative:page;" filled="f" stroked="t" coordsize="21600,21600" o:gfxdata="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BYAAABkcnMvUEsBAhQAFAAAAAgAh07iQODb2+zSAAAAAgEAAA8AAAAAAAAA&#10;AQAgAAAAOAAAAGRycy9kb3ducmV2LnhtbFBLAQIUABQAAAAIAIdO4kAeSHpYyAEAAJ0DAAAOAAAA&#10;AAAAAAEAIAAAADcBAABkcnMvZTJvRG9jLnhtbFBLBQYAAAAABgAGAFkBAABx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 xml:space="preserve">新乡市红旗区人民政府办公室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22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24</w:t>
      </w:r>
      <w:r>
        <w:rPr>
          <w:rFonts w:hint="eastAsia" w:ascii="仿宋_GB2312" w:eastAsia="仿宋_GB2312"/>
          <w:sz w:val="28"/>
          <w:szCs w:val="28"/>
        </w:rPr>
        <w:t>日印</w:t>
      </w:r>
      <w:r>
        <w:rPr>
          <w:rFonts w:hint="eastAsia" w:ascii="仿宋_GB2312" w:eastAsia="仿宋_GB2312"/>
          <w:sz w:val="28"/>
          <w:szCs w:val="28"/>
          <w:lang w:eastAsia="zh-CN"/>
        </w:rPr>
        <w:t>发</w:t>
      </w:r>
    </w:p>
    <w:p>
      <w:pPr>
        <w:spacing w:line="600" w:lineRule="exact"/>
      </w:pPr>
    </w:p>
    <w:sectPr>
      <w:footerReference r:id="rId6" w:type="default"/>
      <w:footerReference r:id="rId7" w:type="even"/>
      <w:pgSz w:w="11906" w:h="16838"/>
      <w:pgMar w:top="1985" w:right="1531" w:bottom="1928" w:left="1531" w:header="1418" w:footer="158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8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WAAAAZHJzL1BLAQIUABQAAAAIAIdO4kBoaYJL0wAAAAUBAAAPAAAA&#10;AAAAAAEAIAAAADgAAABkcnMvZG93bnJldi54bWxQSwECFAAUAAAACACHTuJAqfi1ncsBAAB0AwAA&#10;DgAAAAAAAAABACAAAAA4AQAAZHJzL2Uyb0RvYy54bWxQSwUGAAAAAAYABgBZAQAAdQ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9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FgAAAGRycy9QSwECFAAUAAAACACHTuJAaGmCS9MAAAAFAQAADwAA&#10;AAAAAAABACAAAAA4AAAAZHJzL2Rvd25yZXYueG1sUEsBAhQAFAAAAAgAh07iQOw00z3MAQAAdAMA&#10;AA4AAAAAAAAAAQAgAAAAOAEAAGRycy9lMm9Eb2MueG1sUEsFBgAAAAAGAAYAWQEAAHY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evenAndOddHeaders w:val="true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C0576"/>
    <w:rsid w:val="00030D45"/>
    <w:rsid w:val="000A4112"/>
    <w:rsid w:val="000B22AE"/>
    <w:rsid w:val="000C400D"/>
    <w:rsid w:val="000F099D"/>
    <w:rsid w:val="000F5B3B"/>
    <w:rsid w:val="00105DD0"/>
    <w:rsid w:val="0014444A"/>
    <w:rsid w:val="00156B4E"/>
    <w:rsid w:val="00172A27"/>
    <w:rsid w:val="00173D28"/>
    <w:rsid w:val="00174F51"/>
    <w:rsid w:val="001D27AB"/>
    <w:rsid w:val="001E5C14"/>
    <w:rsid w:val="001F3CCD"/>
    <w:rsid w:val="00200C70"/>
    <w:rsid w:val="00220C93"/>
    <w:rsid w:val="00236308"/>
    <w:rsid w:val="002446F1"/>
    <w:rsid w:val="002626C4"/>
    <w:rsid w:val="0029570F"/>
    <w:rsid w:val="00296F25"/>
    <w:rsid w:val="002B51B0"/>
    <w:rsid w:val="002C20BB"/>
    <w:rsid w:val="002D15AE"/>
    <w:rsid w:val="002D3118"/>
    <w:rsid w:val="003226A5"/>
    <w:rsid w:val="00325F2B"/>
    <w:rsid w:val="0033456F"/>
    <w:rsid w:val="00351BDA"/>
    <w:rsid w:val="00366D2A"/>
    <w:rsid w:val="00387DC4"/>
    <w:rsid w:val="003A1C6E"/>
    <w:rsid w:val="003A553E"/>
    <w:rsid w:val="003B034A"/>
    <w:rsid w:val="003F4B24"/>
    <w:rsid w:val="004007A7"/>
    <w:rsid w:val="00415051"/>
    <w:rsid w:val="0041752D"/>
    <w:rsid w:val="004231F0"/>
    <w:rsid w:val="004263D9"/>
    <w:rsid w:val="00431277"/>
    <w:rsid w:val="00447ABE"/>
    <w:rsid w:val="0046220E"/>
    <w:rsid w:val="004A4FDF"/>
    <w:rsid w:val="0050059B"/>
    <w:rsid w:val="00502BB1"/>
    <w:rsid w:val="0051287F"/>
    <w:rsid w:val="005130F4"/>
    <w:rsid w:val="00530270"/>
    <w:rsid w:val="0055516C"/>
    <w:rsid w:val="00555AE9"/>
    <w:rsid w:val="005672A6"/>
    <w:rsid w:val="00577DE0"/>
    <w:rsid w:val="005934AE"/>
    <w:rsid w:val="00593F2E"/>
    <w:rsid w:val="005A137F"/>
    <w:rsid w:val="005B12F1"/>
    <w:rsid w:val="005E2C2D"/>
    <w:rsid w:val="005E5415"/>
    <w:rsid w:val="0060418D"/>
    <w:rsid w:val="006202DB"/>
    <w:rsid w:val="006217FD"/>
    <w:rsid w:val="00623E27"/>
    <w:rsid w:val="0062448A"/>
    <w:rsid w:val="0064386A"/>
    <w:rsid w:val="00645F53"/>
    <w:rsid w:val="00651631"/>
    <w:rsid w:val="006765DF"/>
    <w:rsid w:val="00681F4C"/>
    <w:rsid w:val="00682F50"/>
    <w:rsid w:val="006A0B20"/>
    <w:rsid w:val="006C274E"/>
    <w:rsid w:val="00710E54"/>
    <w:rsid w:val="007238E1"/>
    <w:rsid w:val="007246F9"/>
    <w:rsid w:val="0075071D"/>
    <w:rsid w:val="007529FC"/>
    <w:rsid w:val="007732A6"/>
    <w:rsid w:val="007745B9"/>
    <w:rsid w:val="007D073C"/>
    <w:rsid w:val="007D467B"/>
    <w:rsid w:val="007E0E9D"/>
    <w:rsid w:val="007E54C0"/>
    <w:rsid w:val="007E557B"/>
    <w:rsid w:val="00806BB1"/>
    <w:rsid w:val="00814890"/>
    <w:rsid w:val="00817F3A"/>
    <w:rsid w:val="00824C07"/>
    <w:rsid w:val="008333B5"/>
    <w:rsid w:val="00840D99"/>
    <w:rsid w:val="00841F69"/>
    <w:rsid w:val="00867CAC"/>
    <w:rsid w:val="00873EDF"/>
    <w:rsid w:val="0087622C"/>
    <w:rsid w:val="0089015C"/>
    <w:rsid w:val="008B4695"/>
    <w:rsid w:val="008E597B"/>
    <w:rsid w:val="008F634A"/>
    <w:rsid w:val="00915911"/>
    <w:rsid w:val="0093341C"/>
    <w:rsid w:val="00970BD5"/>
    <w:rsid w:val="00972822"/>
    <w:rsid w:val="00981132"/>
    <w:rsid w:val="00987E8E"/>
    <w:rsid w:val="009D57D7"/>
    <w:rsid w:val="00A24C4B"/>
    <w:rsid w:val="00A35AD5"/>
    <w:rsid w:val="00A36F3C"/>
    <w:rsid w:val="00A455BF"/>
    <w:rsid w:val="00A5192D"/>
    <w:rsid w:val="00A55AA5"/>
    <w:rsid w:val="00A67F5D"/>
    <w:rsid w:val="00A706DA"/>
    <w:rsid w:val="00A70C7F"/>
    <w:rsid w:val="00A76873"/>
    <w:rsid w:val="00AE0702"/>
    <w:rsid w:val="00AE2E8B"/>
    <w:rsid w:val="00B107FE"/>
    <w:rsid w:val="00B16120"/>
    <w:rsid w:val="00B2015B"/>
    <w:rsid w:val="00B57D7B"/>
    <w:rsid w:val="00BA6F0A"/>
    <w:rsid w:val="00BB0C05"/>
    <w:rsid w:val="00BB153C"/>
    <w:rsid w:val="00BC2AD0"/>
    <w:rsid w:val="00BC5E86"/>
    <w:rsid w:val="00BE5174"/>
    <w:rsid w:val="00C1270D"/>
    <w:rsid w:val="00C5663A"/>
    <w:rsid w:val="00C57730"/>
    <w:rsid w:val="00C75B15"/>
    <w:rsid w:val="00C85ECD"/>
    <w:rsid w:val="00CA2C63"/>
    <w:rsid w:val="00CA4D6C"/>
    <w:rsid w:val="00CC213F"/>
    <w:rsid w:val="00CE01EB"/>
    <w:rsid w:val="00CE2EFF"/>
    <w:rsid w:val="00CF1225"/>
    <w:rsid w:val="00CF57AD"/>
    <w:rsid w:val="00D01A20"/>
    <w:rsid w:val="00D13262"/>
    <w:rsid w:val="00D2381D"/>
    <w:rsid w:val="00D56995"/>
    <w:rsid w:val="00D72781"/>
    <w:rsid w:val="00D84A3A"/>
    <w:rsid w:val="00D87EE7"/>
    <w:rsid w:val="00D90381"/>
    <w:rsid w:val="00DD114C"/>
    <w:rsid w:val="00DD6D2F"/>
    <w:rsid w:val="00DD7D1A"/>
    <w:rsid w:val="00DF50E8"/>
    <w:rsid w:val="00E04DFB"/>
    <w:rsid w:val="00E14BB0"/>
    <w:rsid w:val="00E17FC8"/>
    <w:rsid w:val="00E316A1"/>
    <w:rsid w:val="00E564AF"/>
    <w:rsid w:val="00E7625C"/>
    <w:rsid w:val="00E863DC"/>
    <w:rsid w:val="00EB249E"/>
    <w:rsid w:val="00EC2EF1"/>
    <w:rsid w:val="00EC35E1"/>
    <w:rsid w:val="00EC745C"/>
    <w:rsid w:val="00ED0DD3"/>
    <w:rsid w:val="00F011A9"/>
    <w:rsid w:val="00F11093"/>
    <w:rsid w:val="00F37166"/>
    <w:rsid w:val="00F47D22"/>
    <w:rsid w:val="00F64F15"/>
    <w:rsid w:val="00F91354"/>
    <w:rsid w:val="00F94177"/>
    <w:rsid w:val="00FC2D5E"/>
    <w:rsid w:val="00FD1BB2"/>
    <w:rsid w:val="00FD4D8F"/>
    <w:rsid w:val="00FD4E54"/>
    <w:rsid w:val="00FF133D"/>
    <w:rsid w:val="017301CF"/>
    <w:rsid w:val="04497F54"/>
    <w:rsid w:val="04A80DB8"/>
    <w:rsid w:val="06633358"/>
    <w:rsid w:val="09BA18BF"/>
    <w:rsid w:val="0AA97092"/>
    <w:rsid w:val="0D5D798D"/>
    <w:rsid w:val="0E0E6CED"/>
    <w:rsid w:val="0F241169"/>
    <w:rsid w:val="10A74546"/>
    <w:rsid w:val="10D06F5B"/>
    <w:rsid w:val="120D7051"/>
    <w:rsid w:val="133538BA"/>
    <w:rsid w:val="137333F8"/>
    <w:rsid w:val="13EB5078"/>
    <w:rsid w:val="14045CEB"/>
    <w:rsid w:val="143B659B"/>
    <w:rsid w:val="14576EEE"/>
    <w:rsid w:val="14DD31FD"/>
    <w:rsid w:val="151B4E65"/>
    <w:rsid w:val="15431B51"/>
    <w:rsid w:val="15DE0084"/>
    <w:rsid w:val="16034699"/>
    <w:rsid w:val="167A158B"/>
    <w:rsid w:val="172F6697"/>
    <w:rsid w:val="1792055F"/>
    <w:rsid w:val="179C433E"/>
    <w:rsid w:val="17C36EA9"/>
    <w:rsid w:val="17D15EA0"/>
    <w:rsid w:val="191B0430"/>
    <w:rsid w:val="19395DCC"/>
    <w:rsid w:val="195235B6"/>
    <w:rsid w:val="19E02EA0"/>
    <w:rsid w:val="1A9E50B0"/>
    <w:rsid w:val="1B0A7C6C"/>
    <w:rsid w:val="1B35649B"/>
    <w:rsid w:val="1BDF60FA"/>
    <w:rsid w:val="1BE32FB4"/>
    <w:rsid w:val="1C446738"/>
    <w:rsid w:val="1DE251B4"/>
    <w:rsid w:val="1E0D60EA"/>
    <w:rsid w:val="1E5B7017"/>
    <w:rsid w:val="20776154"/>
    <w:rsid w:val="20B44934"/>
    <w:rsid w:val="20D81670"/>
    <w:rsid w:val="210B7789"/>
    <w:rsid w:val="21447665"/>
    <w:rsid w:val="21EC6C10"/>
    <w:rsid w:val="21ED7991"/>
    <w:rsid w:val="242F1357"/>
    <w:rsid w:val="243555F9"/>
    <w:rsid w:val="246D2F5B"/>
    <w:rsid w:val="24B60BBB"/>
    <w:rsid w:val="254215B0"/>
    <w:rsid w:val="25AC056B"/>
    <w:rsid w:val="26723EA0"/>
    <w:rsid w:val="288F4217"/>
    <w:rsid w:val="28A95605"/>
    <w:rsid w:val="28D345D1"/>
    <w:rsid w:val="290C5EF9"/>
    <w:rsid w:val="292A6692"/>
    <w:rsid w:val="29D62F61"/>
    <w:rsid w:val="2A096675"/>
    <w:rsid w:val="2A984938"/>
    <w:rsid w:val="2B9F5D46"/>
    <w:rsid w:val="2C47320C"/>
    <w:rsid w:val="2D3D715C"/>
    <w:rsid w:val="2D5305C3"/>
    <w:rsid w:val="2D5A7676"/>
    <w:rsid w:val="2DDE5E82"/>
    <w:rsid w:val="2DEFAF7D"/>
    <w:rsid w:val="2EF64A8B"/>
    <w:rsid w:val="2F642F4F"/>
    <w:rsid w:val="30FD700A"/>
    <w:rsid w:val="31FA6113"/>
    <w:rsid w:val="324A656F"/>
    <w:rsid w:val="33BF0E23"/>
    <w:rsid w:val="341E72F5"/>
    <w:rsid w:val="36550817"/>
    <w:rsid w:val="38145D11"/>
    <w:rsid w:val="388C0E52"/>
    <w:rsid w:val="39615FEC"/>
    <w:rsid w:val="39DF1114"/>
    <w:rsid w:val="3B923A5B"/>
    <w:rsid w:val="3BCA78E6"/>
    <w:rsid w:val="3BF23C21"/>
    <w:rsid w:val="3CA96714"/>
    <w:rsid w:val="3D4B4623"/>
    <w:rsid w:val="3D6F0031"/>
    <w:rsid w:val="3D7E02FF"/>
    <w:rsid w:val="3DDF76A6"/>
    <w:rsid w:val="3E4619B8"/>
    <w:rsid w:val="3ED78FEC"/>
    <w:rsid w:val="3F2F2A23"/>
    <w:rsid w:val="3FAA02DC"/>
    <w:rsid w:val="40D514AA"/>
    <w:rsid w:val="41031E9A"/>
    <w:rsid w:val="44752D98"/>
    <w:rsid w:val="455B290C"/>
    <w:rsid w:val="456B0178"/>
    <w:rsid w:val="464D3F7E"/>
    <w:rsid w:val="46705291"/>
    <w:rsid w:val="46D66444"/>
    <w:rsid w:val="4709251C"/>
    <w:rsid w:val="47935B7C"/>
    <w:rsid w:val="47F31C96"/>
    <w:rsid w:val="484E23F3"/>
    <w:rsid w:val="48F5643E"/>
    <w:rsid w:val="492C01F8"/>
    <w:rsid w:val="49F20BFB"/>
    <w:rsid w:val="4A0C5871"/>
    <w:rsid w:val="4A464069"/>
    <w:rsid w:val="4AEF00BE"/>
    <w:rsid w:val="4B974AEF"/>
    <w:rsid w:val="4C764B79"/>
    <w:rsid w:val="4C8F3727"/>
    <w:rsid w:val="4E197A17"/>
    <w:rsid w:val="4E5A4572"/>
    <w:rsid w:val="4E634927"/>
    <w:rsid w:val="4E8C0576"/>
    <w:rsid w:val="4FF733E1"/>
    <w:rsid w:val="4FFEF5C8"/>
    <w:rsid w:val="501B6ABA"/>
    <w:rsid w:val="52121BB5"/>
    <w:rsid w:val="52545EA1"/>
    <w:rsid w:val="53515519"/>
    <w:rsid w:val="539B3139"/>
    <w:rsid w:val="570322C8"/>
    <w:rsid w:val="574D7933"/>
    <w:rsid w:val="57CA34ED"/>
    <w:rsid w:val="57FE6A16"/>
    <w:rsid w:val="582F7FF7"/>
    <w:rsid w:val="586E1F24"/>
    <w:rsid w:val="58765EA4"/>
    <w:rsid w:val="58967865"/>
    <w:rsid w:val="5A4031EE"/>
    <w:rsid w:val="5A513488"/>
    <w:rsid w:val="5BD347B4"/>
    <w:rsid w:val="5BE84759"/>
    <w:rsid w:val="5CC31611"/>
    <w:rsid w:val="5DB84F00"/>
    <w:rsid w:val="5F0A1E57"/>
    <w:rsid w:val="5FB73CCF"/>
    <w:rsid w:val="5FEF31BE"/>
    <w:rsid w:val="61926589"/>
    <w:rsid w:val="628132A8"/>
    <w:rsid w:val="629009CC"/>
    <w:rsid w:val="62CE27BD"/>
    <w:rsid w:val="65FF44E4"/>
    <w:rsid w:val="66204D73"/>
    <w:rsid w:val="68035254"/>
    <w:rsid w:val="693168CA"/>
    <w:rsid w:val="6A724D32"/>
    <w:rsid w:val="6B165840"/>
    <w:rsid w:val="6B3042F4"/>
    <w:rsid w:val="6B495C83"/>
    <w:rsid w:val="6B4D3E3C"/>
    <w:rsid w:val="6B7571EA"/>
    <w:rsid w:val="6D9735C3"/>
    <w:rsid w:val="6E622751"/>
    <w:rsid w:val="6EDDDC2B"/>
    <w:rsid w:val="6F6822D7"/>
    <w:rsid w:val="6F8A42BE"/>
    <w:rsid w:val="6FB6CBDC"/>
    <w:rsid w:val="718722D2"/>
    <w:rsid w:val="730E0389"/>
    <w:rsid w:val="73CB01C5"/>
    <w:rsid w:val="7505577B"/>
    <w:rsid w:val="75C90437"/>
    <w:rsid w:val="75F50D61"/>
    <w:rsid w:val="764F1059"/>
    <w:rsid w:val="765C4BBA"/>
    <w:rsid w:val="767A3BC7"/>
    <w:rsid w:val="771F5BA8"/>
    <w:rsid w:val="77BCA725"/>
    <w:rsid w:val="7A1B1D4C"/>
    <w:rsid w:val="7C4D75A1"/>
    <w:rsid w:val="7C630EA1"/>
    <w:rsid w:val="7CCE7742"/>
    <w:rsid w:val="7DB7C3B1"/>
    <w:rsid w:val="7DF91815"/>
    <w:rsid w:val="7E21479D"/>
    <w:rsid w:val="7EBF4C92"/>
    <w:rsid w:val="7EDEBCE7"/>
    <w:rsid w:val="7F357791"/>
    <w:rsid w:val="7F3BEA00"/>
    <w:rsid w:val="7FED67AB"/>
    <w:rsid w:val="9C3FB597"/>
    <w:rsid w:val="D7CF6F32"/>
    <w:rsid w:val="DD27AD11"/>
    <w:rsid w:val="DDFDA304"/>
    <w:rsid w:val="F7F70790"/>
    <w:rsid w:val="FBCF5106"/>
    <w:rsid w:val="FD5F754F"/>
    <w:rsid w:val="FDFF776C"/>
    <w:rsid w:val="FFDB6759"/>
    <w:rsid w:val="FFFF47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3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2"/>
    <w:basedOn w:val="1"/>
    <w:qFormat/>
    <w:uiPriority w:val="0"/>
    <w:rPr>
      <w:rFonts w:ascii="Times New Roman" w:hAnsi="Times New Roman" w:cs="Times New Roman"/>
      <w:sz w:val="24"/>
      <w:lang w:bidi="ar-SA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lang w:val="en-US" w:eastAsia="zh-CN" w:bidi="ar-SA"/>
    </w:rPr>
  </w:style>
  <w:style w:type="paragraph" w:styleId="10">
    <w:name w:val="Body Text First Indent"/>
    <w:basedOn w:val="2"/>
    <w:next w:val="11"/>
    <w:qFormat/>
    <w:uiPriority w:val="0"/>
    <w:pPr>
      <w:spacing w:line="600" w:lineRule="exact"/>
    </w:pPr>
    <w:rPr>
      <w:rFonts w:ascii="Calibri" w:hAnsi="Calibri" w:eastAsia="宋体"/>
      <w:szCs w:val="28"/>
    </w:rPr>
  </w:style>
  <w:style w:type="paragraph" w:styleId="11">
    <w:name w:val="Body Text First Indent 2"/>
    <w:basedOn w:val="5"/>
    <w:qFormat/>
    <w:uiPriority w:val="0"/>
    <w:pPr>
      <w:spacing w:line="360" w:lineRule="auto"/>
      <w:ind w:firstLine="420"/>
    </w:pPr>
    <w:rPr>
      <w:szCs w:val="24"/>
    </w:rPr>
  </w:style>
  <w:style w:type="character" w:styleId="14">
    <w:name w:val="page number"/>
    <w:basedOn w:val="13"/>
    <w:unhideWhenUsed/>
    <w:qFormat/>
    <w:uiPriority w:val="99"/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6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7">
    <w:name w:val="editortmp"/>
    <w:basedOn w:val="13"/>
    <w:qFormat/>
    <w:uiPriority w:val="0"/>
  </w:style>
  <w:style w:type="character" w:customStyle="1" w:styleId="18">
    <w:name w:val="日期 Char"/>
    <w:basedOn w:val="13"/>
    <w:link w:val="6"/>
    <w:semiHidden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administrator/\\Xujia\g\2019&#24180;&#25991;&#20214;\&#21457;&#25991;&#27169;&#26495;\&#21306;&#25919;&#24220;&#35831;&#31034;&#27169;&#26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区政府请示模板.dot</Template>
  <Pages>3</Pages>
  <Words>89</Words>
  <Characters>692</Characters>
  <Lines>5</Lines>
  <Paragraphs>1</Paragraphs>
  <TotalTime>4</TotalTime>
  <ScaleCrop>false</ScaleCrop>
  <LinksUpToDate>false</LinksUpToDate>
  <CharactersWithSpaces>777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2019-10-12T18:44:00Z</dcterms:created>
  <dc:creator>勉</dc:creator>
  <cp:lastModifiedBy>administrator</cp:lastModifiedBy>
  <cp:lastPrinted>2022-04-24T17:02:35Z</cp:lastPrinted>
  <dcterms:modified xsi:type="dcterms:W3CDTF">2022-04-24T17:02:56Z</dcterms:modified>
  <dc:title>红旗区人民政府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