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红旗</w:t>
      </w:r>
      <w:r>
        <w:rPr>
          <w:rFonts w:hint="eastAsia" w:ascii="方正小标宋简体" w:hAnsi="方正小标宋简体" w:eastAsia="方正小标宋简体" w:cs="方正小标宋简体"/>
          <w:sz w:val="44"/>
          <w:szCs w:val="44"/>
        </w:rPr>
        <w:t>区人民政府</w:t>
      </w:r>
    </w:p>
    <w:p>
      <w:pPr>
        <w:jc w:val="center"/>
        <w:rPr>
          <w:rFonts w:ascii="方正小标宋简体" w:hAnsi="方正小标宋简体" w:eastAsia="方正小标宋简体" w:cs="方正小标宋简体"/>
          <w:sz w:val="32"/>
        </w:rPr>
      </w:pPr>
      <w:r>
        <w:rPr>
          <w:rFonts w:hint="eastAsia" w:ascii="方正小标宋简体" w:hAnsi="方正小标宋简体" w:eastAsia="方正小标宋简体" w:cs="方正小标宋简体"/>
          <w:sz w:val="44"/>
          <w:szCs w:val="44"/>
        </w:rPr>
        <w:t>征 地 补 偿 安 置 方 案 公 告</w:t>
      </w:r>
    </w:p>
    <w:p>
      <w:pPr>
        <w:jc w:val="center"/>
        <w:rPr>
          <w:sz w:val="32"/>
        </w:rPr>
      </w:pP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第4</w:t>
      </w:r>
      <w:r>
        <w:rPr>
          <w:rFonts w:hint="eastAsia" w:ascii="仿宋_GB2312" w:hAnsi="仿宋_GB2312" w:eastAsia="仿宋_GB2312" w:cs="仿宋_GB2312"/>
          <w:sz w:val="32"/>
          <w:szCs w:val="32"/>
        </w:rPr>
        <w:t>号</w:t>
      </w:r>
    </w:p>
    <w:p>
      <w:pPr>
        <w:rPr>
          <w:rFonts w:hint="eastAsia" w:ascii="仿宋_GB2312" w:eastAsia="仿宋_GB2312"/>
          <w:kern w:val="0"/>
          <w:sz w:val="32"/>
          <w:szCs w:val="20"/>
          <w:lang w:val="zh-CN"/>
        </w:rPr>
      </w:pPr>
    </w:p>
    <w:p>
      <w:pPr>
        <w:spacing w:line="560" w:lineRule="exact"/>
        <w:ind w:firstLine="640" w:firstLineChars="200"/>
        <w:rPr>
          <w:rFonts w:hint="eastAsia" w:ascii="仿宋_GB2312" w:hAnsi="仿宋_GB2312" w:eastAsia="仿宋_GB2312" w:cs="仿宋_GB2312"/>
          <w:sz w:val="32"/>
        </w:rPr>
      </w:pPr>
      <w:r>
        <w:rPr>
          <w:rFonts w:hint="eastAsia" w:ascii="仿宋_GB2312" w:eastAsia="仿宋_GB2312"/>
          <w:sz w:val="32"/>
        </w:rPr>
        <w:t>为保障</w:t>
      </w:r>
      <w:r>
        <w:rPr>
          <w:rFonts w:hint="eastAsia" w:ascii="仿宋_GB2312" w:eastAsia="仿宋_GB2312"/>
          <w:kern w:val="0"/>
          <w:sz w:val="32"/>
          <w:szCs w:val="20"/>
          <w:lang w:val="en-US" w:eastAsia="zh-CN"/>
        </w:rPr>
        <w:t>红旗</w:t>
      </w:r>
      <w:r>
        <w:rPr>
          <w:rFonts w:hint="eastAsia" w:ascii="仿宋_GB2312" w:eastAsia="仿宋_GB2312"/>
          <w:sz w:val="32"/>
        </w:rPr>
        <w:t>区经济发展</w:t>
      </w:r>
      <w:r>
        <w:rPr>
          <w:rFonts w:hint="eastAsia" w:ascii="仿宋_GB2312" w:hAnsi="仿宋_GB2312" w:eastAsia="仿宋_GB2312" w:cs="仿宋_GB2312"/>
          <w:sz w:val="32"/>
        </w:rPr>
        <w:t>，拟征收</w:t>
      </w:r>
      <w:r>
        <w:rPr>
          <w:rFonts w:hint="eastAsia" w:ascii="仿宋_GB2312" w:hAnsi="仿宋_GB2312" w:eastAsia="仿宋_GB2312" w:cs="仿宋_GB2312"/>
          <w:sz w:val="32"/>
          <w:lang w:val="en-US" w:eastAsia="zh-CN"/>
        </w:rPr>
        <w:t>红旗区小店</w:t>
      </w:r>
      <w:r>
        <w:rPr>
          <w:rFonts w:hint="eastAsia" w:ascii="仿宋_GB2312" w:hAnsi="仿宋_GB2312" w:eastAsia="仿宋_GB2312" w:cs="仿宋_GB2312"/>
          <w:sz w:val="32"/>
        </w:rPr>
        <w:t>镇</w:t>
      </w:r>
      <w:r>
        <w:rPr>
          <w:rFonts w:hint="eastAsia" w:ascii="仿宋_GB2312" w:hAnsi="仿宋_GB2312" w:eastAsia="仿宋_GB2312" w:cs="仿宋_GB2312"/>
          <w:sz w:val="32"/>
          <w:lang w:val="en-US" w:eastAsia="zh-CN"/>
        </w:rPr>
        <w:t>丁庄</w:t>
      </w:r>
      <w:r>
        <w:rPr>
          <w:rFonts w:hint="eastAsia" w:ascii="仿宋_GB2312" w:hAnsi="仿宋_GB2312" w:eastAsia="仿宋_GB2312" w:cs="仿宋_GB2312"/>
          <w:sz w:val="32"/>
        </w:rPr>
        <w:t>村、</w:t>
      </w:r>
      <w:r>
        <w:rPr>
          <w:rFonts w:hint="eastAsia" w:ascii="仿宋_GB2312" w:hAnsi="仿宋_GB2312" w:eastAsia="仿宋_GB2312" w:cs="仿宋_GB2312"/>
          <w:sz w:val="32"/>
          <w:lang w:val="en-US" w:eastAsia="zh-CN"/>
        </w:rPr>
        <w:t>刘景屯</w:t>
      </w:r>
      <w:r>
        <w:rPr>
          <w:rFonts w:hint="eastAsia" w:ascii="仿宋_GB2312" w:hAnsi="仿宋_GB2312" w:eastAsia="仿宋_GB2312" w:cs="仿宋_GB2312"/>
          <w:sz w:val="32"/>
        </w:rPr>
        <w:t>村农民集体所有土地0.5224公顷。</w:t>
      </w:r>
      <w:r>
        <w:rPr>
          <w:rFonts w:hint="eastAsia" w:ascii="仿宋_GB2312" w:hAnsi="仿宋_GB2312" w:eastAsia="仿宋_GB2312" w:cs="仿宋_GB2312"/>
          <w:sz w:val="32"/>
          <w:lang w:val="en-US" w:eastAsia="zh-CN"/>
        </w:rPr>
        <w:t>红旗区</w:t>
      </w:r>
      <w:r>
        <w:rPr>
          <w:rFonts w:hint="eastAsia" w:ascii="仿宋_GB2312" w:hAnsi="仿宋_GB2312" w:eastAsia="仿宋_GB2312" w:cs="仿宋_GB2312"/>
          <w:sz w:val="32"/>
        </w:rPr>
        <w:t>人民政府组织</w:t>
      </w:r>
      <w:r>
        <w:rPr>
          <w:rFonts w:hint="eastAsia" w:ascii="仿宋_GB2312" w:hAnsi="仿宋_GB2312" w:eastAsia="仿宋_GB2312" w:cs="仿宋_GB2312"/>
          <w:sz w:val="32"/>
          <w:lang w:val="en-US" w:eastAsia="zh-CN"/>
        </w:rPr>
        <w:t>新乡市国土资源局二分局</w:t>
      </w:r>
      <w:r>
        <w:rPr>
          <w:rFonts w:hint="eastAsia" w:ascii="仿宋_GB2312" w:hAnsi="仿宋_GB2312" w:eastAsia="仿宋_GB2312" w:cs="仿宋_GB2312"/>
          <w:sz w:val="32"/>
        </w:rPr>
        <w:t>、</w:t>
      </w:r>
      <w:r>
        <w:rPr>
          <w:rFonts w:hint="eastAsia" w:ascii="仿宋_GB2312" w:hAnsi="仿宋_GB2312" w:eastAsia="仿宋_GB2312" w:cs="仿宋_GB2312"/>
          <w:sz w:val="32"/>
          <w:lang w:val="en-US" w:eastAsia="zh-CN"/>
        </w:rPr>
        <w:t>小店</w:t>
      </w:r>
      <w:r>
        <w:rPr>
          <w:rFonts w:hint="eastAsia" w:ascii="仿宋_GB2312" w:hAnsi="仿宋_GB2312" w:eastAsia="仿宋_GB2312" w:cs="仿宋_GB2312"/>
          <w:sz w:val="32"/>
        </w:rPr>
        <w:t>镇政府</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丁庄村及刘景屯村</w:t>
      </w:r>
      <w:r>
        <w:rPr>
          <w:rFonts w:hint="eastAsia" w:ascii="仿宋_GB2312" w:hAnsi="仿宋_GB2312" w:eastAsia="仿宋_GB2312" w:cs="仿宋_GB2312"/>
          <w:sz w:val="32"/>
        </w:rPr>
        <w:t>村委会共同拟定了《征地补偿安置方案》，根据《中华人民共和国土地管理法》第四十七条等有关规定，现将《征地补偿安置方案》有关内容和事项公告如下：</w:t>
      </w:r>
    </w:p>
    <w:p>
      <w:pPr>
        <w:spacing w:line="560" w:lineRule="exact"/>
        <w:ind w:firstLine="640" w:firstLineChars="200"/>
        <w:rPr>
          <w:rFonts w:ascii="黑体" w:hAnsi="黑体" w:eastAsia="黑体" w:cs="黑体"/>
          <w:sz w:val="32"/>
        </w:rPr>
      </w:pPr>
      <w:r>
        <w:rPr>
          <w:rFonts w:hint="eastAsia" w:ascii="黑体" w:hAnsi="黑体" w:eastAsia="黑体" w:cs="黑体"/>
          <w:sz w:val="32"/>
        </w:rPr>
        <w:t>一、拟征收土地用途</w:t>
      </w:r>
    </w:p>
    <w:p>
      <w:pPr>
        <w:spacing w:line="560" w:lineRule="exact"/>
        <w:ind w:firstLine="640" w:firstLineChars="200"/>
        <w:rPr>
          <w:rFonts w:ascii="仿宋_GB2312" w:eastAsia="仿宋_GB2312"/>
          <w:sz w:val="32"/>
        </w:rPr>
      </w:pPr>
      <w:r>
        <w:rPr>
          <w:rFonts w:hint="eastAsia" w:ascii="仿宋_GB2312" w:hAnsi="仿宋_GB2312" w:eastAsia="仿宋_GB2312" w:cs="仿宋_GB2312"/>
          <w:sz w:val="32"/>
        </w:rPr>
        <w:t>拟作为</w:t>
      </w:r>
      <w:r>
        <w:rPr>
          <w:rFonts w:hint="eastAsia" w:ascii="仿宋_GB2312" w:hAnsi="仿宋_GB2312" w:eastAsia="仿宋_GB2312" w:cs="仿宋_GB2312"/>
          <w:sz w:val="32"/>
          <w:lang w:val="en-US" w:eastAsia="zh-CN"/>
        </w:rPr>
        <w:t>公共交通</w:t>
      </w:r>
      <w:r>
        <w:rPr>
          <w:rFonts w:hint="eastAsia" w:ascii="仿宋_GB2312" w:hAnsi="仿宋_GB2312" w:eastAsia="仿宋_GB2312" w:cs="仿宋_GB2312"/>
          <w:sz w:val="32"/>
        </w:rPr>
        <w:t>用地（0.5224公顷）。</w:t>
      </w:r>
    </w:p>
    <w:p>
      <w:pPr>
        <w:spacing w:line="560" w:lineRule="exact"/>
        <w:ind w:firstLine="640" w:firstLineChars="200"/>
        <w:rPr>
          <w:rFonts w:ascii="黑体" w:hAnsi="黑体" w:eastAsia="黑体" w:cs="黑体"/>
          <w:sz w:val="32"/>
        </w:rPr>
      </w:pPr>
      <w:r>
        <w:rPr>
          <w:rFonts w:hint="eastAsia" w:ascii="黑体" w:hAnsi="黑体" w:eastAsia="黑体" w:cs="黑体"/>
          <w:sz w:val="32"/>
        </w:rPr>
        <w:t>二、拟征收土地范围</w:t>
      </w:r>
    </w:p>
    <w:p>
      <w:pPr>
        <w:spacing w:line="560" w:lineRule="exact"/>
        <w:ind w:firstLine="643" w:firstLineChars="200"/>
        <w:rPr>
          <w:rFonts w:ascii="仿宋_GB2312" w:hAnsi="仿宋_GB2312" w:eastAsia="仿宋_GB2312" w:cs="仿宋_GB2312"/>
          <w:sz w:val="32"/>
        </w:rPr>
      </w:pPr>
      <w:r>
        <w:rPr>
          <w:rFonts w:hint="eastAsia" w:ascii="仿宋_GB2312" w:eastAsia="仿宋_GB2312"/>
          <w:b/>
          <w:bCs/>
          <w:sz w:val="32"/>
        </w:rPr>
        <w:t>拟征收地块</w:t>
      </w:r>
      <w:r>
        <w:rPr>
          <w:rFonts w:hint="eastAsia" w:ascii="仿宋_GB2312" w:hAnsi="仿宋_GB2312" w:eastAsia="仿宋_GB2312" w:cs="仿宋_GB2312"/>
          <w:b/>
          <w:bCs/>
          <w:sz w:val="32"/>
        </w:rPr>
        <w:t>四至范围：</w:t>
      </w:r>
      <w:r>
        <w:rPr>
          <w:rFonts w:hint="eastAsia" w:ascii="仿宋_GB2312" w:eastAsia="仿宋_GB2312"/>
          <w:sz w:val="32"/>
        </w:rPr>
        <w:t>东至</w:t>
      </w:r>
      <w:r>
        <w:rPr>
          <w:rFonts w:hint="eastAsia" w:ascii="仿宋_GB2312" w:hAnsi="仿宋_GB2312" w:eastAsia="仿宋_GB2312" w:cs="仿宋_GB2312"/>
          <w:sz w:val="32"/>
          <w:lang w:val="en-US" w:eastAsia="zh-CN"/>
        </w:rPr>
        <w:t>李胡寨村其他林地</w:t>
      </w:r>
      <w:r>
        <w:rPr>
          <w:rFonts w:hint="eastAsia" w:ascii="仿宋_GB2312" w:hAnsi="仿宋_GB2312" w:eastAsia="仿宋_GB2312" w:cs="仿宋_GB2312"/>
          <w:sz w:val="32"/>
        </w:rPr>
        <w:t>，西至</w:t>
      </w:r>
      <w:r>
        <w:rPr>
          <w:rFonts w:hint="eastAsia" w:ascii="仿宋_GB2312" w:hAnsi="仿宋_GB2312" w:eastAsia="仿宋_GB2312" w:cs="仿宋_GB2312"/>
          <w:sz w:val="32"/>
          <w:lang w:val="en-US" w:eastAsia="zh-CN"/>
        </w:rPr>
        <w:t>刘景屯村耕地</w:t>
      </w:r>
      <w:r>
        <w:rPr>
          <w:rFonts w:hint="eastAsia" w:ascii="仿宋_GB2312" w:hAnsi="仿宋_GB2312" w:eastAsia="仿宋_GB2312" w:cs="仿宋_GB2312"/>
          <w:sz w:val="32"/>
        </w:rPr>
        <w:t>，南至</w:t>
      </w:r>
      <w:r>
        <w:rPr>
          <w:rFonts w:hint="eastAsia" w:ascii="仿宋_GB2312" w:hAnsi="仿宋_GB2312" w:eastAsia="仿宋_GB2312" w:cs="仿宋_GB2312"/>
          <w:sz w:val="32"/>
          <w:lang w:val="en-US" w:eastAsia="zh-CN"/>
        </w:rPr>
        <w:t>刘景屯村耕地</w:t>
      </w:r>
      <w:r>
        <w:rPr>
          <w:rFonts w:hint="eastAsia" w:ascii="仿宋_GB2312" w:hAnsi="仿宋_GB2312" w:eastAsia="仿宋_GB2312" w:cs="仿宋_GB2312"/>
          <w:sz w:val="32"/>
        </w:rPr>
        <w:t>，北至</w:t>
      </w:r>
      <w:r>
        <w:rPr>
          <w:rFonts w:hint="eastAsia" w:ascii="仿宋_GB2312" w:hAnsi="仿宋_GB2312" w:eastAsia="仿宋_GB2312" w:cs="仿宋_GB2312"/>
          <w:sz w:val="32"/>
          <w:lang w:val="en-US" w:eastAsia="zh-CN"/>
        </w:rPr>
        <w:t>丁庄村耕地</w:t>
      </w:r>
      <w:r>
        <w:rPr>
          <w:rFonts w:hint="eastAsia" w:ascii="仿宋_GB2312" w:hAnsi="仿宋_GB2312" w:eastAsia="仿宋_GB2312" w:cs="仿宋_GB2312"/>
          <w:sz w:val="32"/>
        </w:rPr>
        <w:t>，详见勘测定界图。</w:t>
      </w:r>
    </w:p>
    <w:p>
      <w:pPr>
        <w:spacing w:line="560" w:lineRule="exact"/>
        <w:ind w:firstLine="600"/>
        <w:rPr>
          <w:rFonts w:ascii="黑体" w:hAnsi="黑体" w:eastAsia="黑体" w:cs="黑体"/>
          <w:sz w:val="32"/>
        </w:rPr>
      </w:pPr>
      <w:r>
        <w:rPr>
          <w:rFonts w:hint="eastAsia" w:ascii="黑体" w:hAnsi="黑体" w:eastAsia="黑体" w:cs="黑体"/>
          <w:sz w:val="32"/>
        </w:rPr>
        <w:t>三、拟征收土位置、地类及面积</w:t>
      </w:r>
    </w:p>
    <w:p>
      <w:pPr>
        <w:spacing w:line="560" w:lineRule="exact"/>
        <w:ind w:firstLine="640" w:firstLineChars="200"/>
        <w:rPr>
          <w:rFonts w:hint="eastAsia" w:ascii="仿宋_GB2312" w:eastAsia="仿宋_GB2312"/>
          <w:sz w:val="32"/>
        </w:rPr>
      </w:pPr>
      <w:r>
        <w:rPr>
          <w:rFonts w:hint="eastAsia" w:ascii="仿宋_GB2312" w:eastAsia="仿宋_GB2312"/>
          <w:sz w:val="32"/>
        </w:rPr>
        <w:t>拟征收土地位置、地类及面积具体情况详见下表（单位：公顷）：</w:t>
      </w:r>
    </w:p>
    <w:tbl>
      <w:tblPr>
        <w:tblStyle w:val="4"/>
        <w:tblpPr w:leftFromText="180" w:rightFromText="180" w:vertAnchor="text" w:horzAnchor="page" w:tblpX="1312" w:tblpY="628"/>
        <w:tblOverlap w:val="never"/>
        <w:tblW w:w="9490" w:type="dxa"/>
        <w:tblInd w:w="0" w:type="dxa"/>
        <w:tblLayout w:type="fixed"/>
        <w:tblCellMar>
          <w:top w:w="0" w:type="dxa"/>
          <w:left w:w="15" w:type="dxa"/>
          <w:bottom w:w="0" w:type="dxa"/>
          <w:right w:w="15" w:type="dxa"/>
        </w:tblCellMar>
      </w:tblPr>
      <w:tblGrid>
        <w:gridCol w:w="1089"/>
        <w:gridCol w:w="1268"/>
        <w:gridCol w:w="1043"/>
        <w:gridCol w:w="1095"/>
        <w:gridCol w:w="945"/>
        <w:gridCol w:w="885"/>
        <w:gridCol w:w="1035"/>
        <w:gridCol w:w="1050"/>
        <w:gridCol w:w="1080"/>
      </w:tblGrid>
      <w:tr>
        <w:trPr>
          <w:trHeight w:val="912" w:hRule="atLeast"/>
        </w:trPr>
        <w:tc>
          <w:tcPr>
            <w:tcW w:w="1089"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300" w:lineRule="exact"/>
              <w:jc w:val="center"/>
              <w:textAlignment w:val="center"/>
              <w:rPr>
                <w:rFonts w:hint="eastAsia" w:ascii="宋体" w:hAnsi="宋体"/>
                <w:color w:val="000000"/>
                <w:sz w:val="24"/>
              </w:rPr>
            </w:pPr>
            <w:r>
              <w:rPr>
                <w:rFonts w:hint="eastAsia" w:ascii="宋体" w:hAnsi="宋体"/>
                <w:color w:val="000000"/>
                <w:sz w:val="24"/>
              </w:rPr>
              <w:t>乡镇</w:t>
            </w:r>
          </w:p>
          <w:p>
            <w:pPr>
              <w:autoSpaceDN w:val="0"/>
              <w:spacing w:line="300" w:lineRule="exact"/>
              <w:jc w:val="center"/>
              <w:textAlignment w:val="center"/>
              <w:rPr>
                <w:rFonts w:ascii="宋体" w:hAnsi="宋体"/>
                <w:color w:val="000000"/>
                <w:sz w:val="24"/>
              </w:rPr>
            </w:pPr>
            <w:r>
              <w:rPr>
                <w:rFonts w:hint="eastAsia" w:ascii="宋体" w:hAnsi="宋体"/>
                <w:color w:val="000000"/>
                <w:sz w:val="24"/>
              </w:rPr>
              <w:t>（街道）</w:t>
            </w:r>
          </w:p>
        </w:tc>
        <w:tc>
          <w:tcPr>
            <w:tcW w:w="1268"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300" w:lineRule="exact"/>
              <w:jc w:val="center"/>
              <w:textAlignment w:val="center"/>
              <w:rPr>
                <w:rFonts w:hint="eastAsia" w:ascii="宋体" w:hAnsi="宋体"/>
                <w:color w:val="000000"/>
                <w:sz w:val="24"/>
              </w:rPr>
            </w:pPr>
            <w:r>
              <w:rPr>
                <w:rFonts w:hint="eastAsia" w:ascii="宋体" w:hAnsi="宋体"/>
                <w:color w:val="000000"/>
                <w:sz w:val="24"/>
              </w:rPr>
              <w:t>村</w:t>
            </w:r>
          </w:p>
          <w:p>
            <w:pPr>
              <w:autoSpaceDN w:val="0"/>
              <w:spacing w:line="300" w:lineRule="exact"/>
              <w:jc w:val="center"/>
              <w:textAlignment w:val="center"/>
              <w:rPr>
                <w:rFonts w:ascii="宋体" w:hAnsi="宋体"/>
                <w:color w:val="000000"/>
                <w:sz w:val="24"/>
              </w:rPr>
            </w:pPr>
            <w:r>
              <w:rPr>
                <w:rFonts w:ascii="宋体" w:hAnsi="宋体"/>
                <w:color w:val="000000"/>
                <w:sz w:val="24"/>
              </w:rPr>
              <w:t>（</w:t>
            </w:r>
            <w:r>
              <w:rPr>
                <w:rFonts w:hint="eastAsia" w:ascii="宋体" w:hAnsi="宋体"/>
                <w:color w:val="000000"/>
                <w:sz w:val="24"/>
              </w:rPr>
              <w:t>居委会</w:t>
            </w:r>
            <w:r>
              <w:rPr>
                <w:rFonts w:ascii="宋体" w:hAnsi="宋体"/>
                <w:color w:val="000000"/>
                <w:sz w:val="24"/>
              </w:rPr>
              <w:t>）</w:t>
            </w:r>
          </w:p>
        </w:tc>
        <w:tc>
          <w:tcPr>
            <w:tcW w:w="1043"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300" w:lineRule="exact"/>
              <w:jc w:val="center"/>
              <w:textAlignment w:val="center"/>
              <w:rPr>
                <w:rFonts w:ascii="宋体" w:hAnsi="宋体"/>
                <w:color w:val="000000"/>
                <w:sz w:val="24"/>
              </w:rPr>
            </w:pPr>
            <w:r>
              <w:rPr>
                <w:rFonts w:hint="eastAsia" w:ascii="宋体" w:hAnsi="宋体"/>
                <w:color w:val="000000"/>
                <w:sz w:val="24"/>
              </w:rPr>
              <w:t>合计</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300" w:lineRule="exact"/>
              <w:jc w:val="center"/>
              <w:textAlignment w:val="center"/>
              <w:rPr>
                <w:rFonts w:ascii="宋体" w:hAnsi="宋体"/>
                <w:color w:val="000000"/>
                <w:sz w:val="24"/>
              </w:rPr>
            </w:pPr>
            <w:r>
              <w:rPr>
                <w:rFonts w:hint="eastAsia" w:ascii="宋体" w:hAnsi="宋体"/>
                <w:color w:val="000000"/>
                <w:sz w:val="24"/>
              </w:rPr>
              <w:t>耕地</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300" w:lineRule="exact"/>
              <w:jc w:val="center"/>
              <w:textAlignment w:val="center"/>
              <w:rPr>
                <w:rFonts w:ascii="宋体" w:hAnsi="宋体"/>
                <w:color w:val="000000"/>
                <w:sz w:val="24"/>
              </w:rPr>
            </w:pPr>
            <w:r>
              <w:rPr>
                <w:rFonts w:hint="eastAsia" w:ascii="宋体" w:hAnsi="宋体"/>
                <w:color w:val="000000"/>
                <w:sz w:val="24"/>
              </w:rPr>
              <w:t>林地</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300" w:lineRule="exact"/>
              <w:jc w:val="center"/>
              <w:textAlignment w:val="center"/>
              <w:rPr>
                <w:rFonts w:ascii="宋体" w:hAnsi="宋体"/>
                <w:color w:val="000000"/>
                <w:sz w:val="24"/>
              </w:rPr>
            </w:pPr>
            <w:r>
              <w:rPr>
                <w:rFonts w:hint="eastAsia" w:ascii="宋体" w:hAnsi="宋体"/>
                <w:color w:val="000000"/>
                <w:sz w:val="24"/>
              </w:rPr>
              <w:t>园地</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300" w:lineRule="exact"/>
              <w:jc w:val="center"/>
              <w:textAlignment w:val="center"/>
              <w:rPr>
                <w:rFonts w:hint="eastAsia" w:ascii="宋体" w:hAnsi="宋体"/>
                <w:color w:val="000000"/>
                <w:sz w:val="24"/>
              </w:rPr>
            </w:pPr>
            <w:r>
              <w:rPr>
                <w:rFonts w:hint="eastAsia" w:ascii="宋体" w:hAnsi="宋体"/>
                <w:color w:val="000000"/>
                <w:sz w:val="24"/>
              </w:rPr>
              <w:t>其他农</w:t>
            </w:r>
          </w:p>
          <w:p>
            <w:pPr>
              <w:autoSpaceDN w:val="0"/>
              <w:spacing w:line="300" w:lineRule="exact"/>
              <w:jc w:val="center"/>
              <w:textAlignment w:val="center"/>
              <w:rPr>
                <w:rFonts w:ascii="宋体" w:hAnsi="宋体"/>
                <w:color w:val="000000"/>
                <w:sz w:val="24"/>
              </w:rPr>
            </w:pPr>
            <w:r>
              <w:rPr>
                <w:rFonts w:hint="eastAsia" w:ascii="宋体" w:hAnsi="宋体"/>
                <w:color w:val="000000"/>
                <w:sz w:val="24"/>
              </w:rPr>
              <w:t>用  地</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300" w:lineRule="exact"/>
              <w:jc w:val="center"/>
              <w:textAlignment w:val="center"/>
              <w:rPr>
                <w:rFonts w:hint="eastAsia" w:ascii="宋体" w:hAnsi="宋体"/>
                <w:color w:val="000000"/>
                <w:sz w:val="24"/>
              </w:rPr>
            </w:pPr>
            <w:r>
              <w:rPr>
                <w:rFonts w:hint="eastAsia" w:ascii="宋体" w:hAnsi="宋体"/>
                <w:color w:val="000000"/>
                <w:sz w:val="24"/>
              </w:rPr>
              <w:t>建设用地</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300" w:lineRule="exact"/>
              <w:jc w:val="center"/>
              <w:textAlignment w:val="center"/>
              <w:rPr>
                <w:rFonts w:hint="eastAsia" w:ascii="宋体" w:hAnsi="宋体"/>
                <w:color w:val="000000"/>
                <w:sz w:val="24"/>
              </w:rPr>
            </w:pPr>
            <w:r>
              <w:rPr>
                <w:rFonts w:hint="eastAsia" w:ascii="宋体" w:hAnsi="宋体"/>
                <w:color w:val="000000"/>
                <w:sz w:val="24"/>
              </w:rPr>
              <w:t>未利用地</w:t>
            </w:r>
          </w:p>
        </w:tc>
      </w:tr>
      <w:tr>
        <w:trPr>
          <w:trHeight w:val="637" w:hRule="atLeast"/>
        </w:trPr>
        <w:tc>
          <w:tcPr>
            <w:tcW w:w="1089"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小店镇</w:t>
            </w:r>
          </w:p>
        </w:tc>
        <w:tc>
          <w:tcPr>
            <w:tcW w:w="126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丁庄村</w:t>
            </w:r>
          </w:p>
        </w:tc>
        <w:tc>
          <w:tcPr>
            <w:tcW w:w="1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color w:val="000000"/>
                <w:kern w:val="2"/>
                <w:sz w:val="36"/>
                <w:szCs w:val="36"/>
                <w:lang w:val="en-US" w:eastAsia="zh-CN" w:bidi="ar-SA"/>
              </w:rPr>
            </w:pPr>
            <w:r>
              <w:rPr>
                <w:rFonts w:ascii="宋体" w:hAnsi="宋体" w:eastAsia="宋体"/>
                <w:sz w:val="22"/>
                <w:szCs w:val="36"/>
              </w:rPr>
              <w:t>0.0836</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Times New Roman"/>
                <w:sz w:val="22"/>
                <w:szCs w:val="36"/>
              </w:rPr>
            </w:pPr>
            <w:r>
              <w:rPr>
                <w:rFonts w:ascii="宋体" w:hAnsi="宋体" w:eastAsia="宋体" w:cs="Times New Roman"/>
                <w:sz w:val="22"/>
                <w:szCs w:val="36"/>
              </w:rPr>
              <w:t>0.0004</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Times New Roman"/>
                <w:sz w:val="22"/>
                <w:szCs w:val="36"/>
              </w:rPr>
            </w:pP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Times New Roman"/>
                <w:sz w:val="22"/>
                <w:szCs w:val="36"/>
              </w:rPr>
            </w:pP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Times New Roman"/>
                <w:sz w:val="22"/>
                <w:szCs w:val="36"/>
              </w:rPr>
            </w:pPr>
            <w:r>
              <w:rPr>
                <w:rFonts w:ascii="宋体" w:hAnsi="宋体" w:eastAsia="宋体" w:cs="Times New Roman"/>
                <w:sz w:val="22"/>
                <w:szCs w:val="36"/>
              </w:rPr>
              <w:t>0.0206</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Times New Roman"/>
                <w:sz w:val="22"/>
                <w:szCs w:val="36"/>
              </w:rPr>
            </w:pPr>
            <w:r>
              <w:rPr>
                <w:rFonts w:ascii="宋体" w:hAnsi="宋体" w:eastAsia="宋体" w:cs="Times New Roman"/>
                <w:sz w:val="22"/>
                <w:szCs w:val="36"/>
              </w:rPr>
              <w:t>0.0626</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color w:val="000000"/>
                <w:sz w:val="24"/>
              </w:rPr>
            </w:pPr>
          </w:p>
        </w:tc>
      </w:tr>
      <w:tr>
        <w:trPr>
          <w:trHeight w:val="637" w:hRule="atLeast"/>
        </w:trPr>
        <w:tc>
          <w:tcPr>
            <w:tcW w:w="1089"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color w:val="000000"/>
                <w:sz w:val="24"/>
              </w:rPr>
            </w:pPr>
          </w:p>
        </w:tc>
        <w:tc>
          <w:tcPr>
            <w:tcW w:w="126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刘景屯村</w:t>
            </w:r>
          </w:p>
        </w:tc>
        <w:tc>
          <w:tcPr>
            <w:tcW w:w="1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color w:val="000000"/>
                <w:kern w:val="2"/>
                <w:sz w:val="36"/>
                <w:szCs w:val="36"/>
                <w:lang w:val="en-US" w:eastAsia="zh-CN" w:bidi="ar-SA"/>
              </w:rPr>
            </w:pPr>
            <w:r>
              <w:rPr>
                <w:rFonts w:ascii="宋体" w:hAnsi="宋体" w:eastAsia="宋体"/>
                <w:sz w:val="22"/>
                <w:szCs w:val="36"/>
              </w:rPr>
              <w:t>0.4388</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Times New Roman"/>
                <w:sz w:val="22"/>
                <w:szCs w:val="36"/>
              </w:rPr>
            </w:pPr>
            <w:r>
              <w:rPr>
                <w:rFonts w:ascii="宋体" w:hAnsi="宋体" w:eastAsia="宋体" w:cs="Times New Roman"/>
                <w:sz w:val="22"/>
                <w:szCs w:val="36"/>
              </w:rPr>
              <w:t>0.0960</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Times New Roman"/>
                <w:sz w:val="22"/>
                <w:szCs w:val="36"/>
              </w:rPr>
            </w:pPr>
            <w:r>
              <w:rPr>
                <w:rFonts w:ascii="宋体" w:hAnsi="宋体" w:eastAsia="宋体" w:cs="Times New Roman"/>
                <w:sz w:val="22"/>
                <w:szCs w:val="36"/>
              </w:rPr>
              <w:t>0.1099</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Times New Roman"/>
                <w:sz w:val="22"/>
                <w:szCs w:val="36"/>
              </w:rPr>
            </w:pP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Times New Roman"/>
                <w:sz w:val="22"/>
                <w:szCs w:val="36"/>
              </w:rPr>
            </w:pP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Times New Roman"/>
                <w:sz w:val="22"/>
                <w:szCs w:val="36"/>
              </w:rPr>
            </w:pPr>
            <w:r>
              <w:rPr>
                <w:rFonts w:ascii="宋体" w:hAnsi="宋体" w:eastAsia="宋体" w:cs="Times New Roman"/>
                <w:sz w:val="22"/>
                <w:szCs w:val="36"/>
              </w:rPr>
              <w:t>0.2329</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color w:val="000000"/>
                <w:sz w:val="24"/>
              </w:rPr>
            </w:pPr>
          </w:p>
        </w:tc>
      </w:tr>
      <w:tr>
        <w:tblPrEx>
          <w:tblCellMar>
            <w:top w:w="0" w:type="dxa"/>
            <w:left w:w="15" w:type="dxa"/>
            <w:bottom w:w="0" w:type="dxa"/>
            <w:right w:w="15" w:type="dxa"/>
          </w:tblCellMar>
        </w:tblPrEx>
        <w:trPr>
          <w:trHeight w:val="656" w:hRule="atLeast"/>
        </w:trPr>
        <w:tc>
          <w:tcPr>
            <w:tcW w:w="108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color w:val="000000"/>
                <w:sz w:val="24"/>
              </w:rPr>
            </w:pPr>
            <w:r>
              <w:rPr>
                <w:rFonts w:hint="eastAsia" w:ascii="宋体" w:hAnsi="宋体" w:cs="宋体"/>
                <w:color w:val="000000"/>
                <w:sz w:val="24"/>
              </w:rPr>
              <w:t>共计</w:t>
            </w:r>
          </w:p>
        </w:tc>
        <w:tc>
          <w:tcPr>
            <w:tcW w:w="126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color w:val="000000"/>
                <w:sz w:val="24"/>
              </w:rPr>
            </w:pPr>
          </w:p>
        </w:tc>
        <w:tc>
          <w:tcPr>
            <w:tcW w:w="1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color w:val="000000"/>
                <w:kern w:val="2"/>
                <w:sz w:val="24"/>
                <w:szCs w:val="24"/>
                <w:lang w:val="en-US" w:eastAsia="zh-CN" w:bidi="ar-SA"/>
              </w:rPr>
            </w:pPr>
            <w:r>
              <w:rPr>
                <w:rFonts w:ascii="宋体" w:hAnsi="宋体" w:eastAsia="宋体"/>
                <w:sz w:val="22"/>
                <w:szCs w:val="36"/>
              </w:rPr>
              <w:t>0.5224</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Times New Roman"/>
                <w:sz w:val="22"/>
                <w:szCs w:val="36"/>
              </w:rPr>
            </w:pPr>
            <w:r>
              <w:rPr>
                <w:rFonts w:ascii="宋体" w:hAnsi="宋体" w:eastAsia="宋体" w:cs="Times New Roman"/>
                <w:sz w:val="22"/>
                <w:szCs w:val="36"/>
              </w:rPr>
              <w:t>0.0964</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Times New Roman"/>
                <w:sz w:val="22"/>
                <w:szCs w:val="36"/>
              </w:rPr>
            </w:pPr>
            <w:r>
              <w:rPr>
                <w:rFonts w:ascii="宋体" w:hAnsi="宋体" w:eastAsia="宋体" w:cs="Times New Roman"/>
                <w:sz w:val="22"/>
                <w:szCs w:val="36"/>
              </w:rPr>
              <w:t>0.1099</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Times New Roman"/>
                <w:sz w:val="22"/>
                <w:szCs w:val="36"/>
              </w:rPr>
            </w:pP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Times New Roman"/>
                <w:sz w:val="22"/>
                <w:szCs w:val="36"/>
              </w:rPr>
            </w:pPr>
            <w:r>
              <w:rPr>
                <w:rFonts w:ascii="宋体" w:hAnsi="宋体" w:eastAsia="宋体" w:cs="Times New Roman"/>
                <w:sz w:val="22"/>
                <w:szCs w:val="36"/>
              </w:rPr>
              <w:t>0.0206</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Times New Roman"/>
                <w:sz w:val="22"/>
                <w:szCs w:val="36"/>
              </w:rPr>
            </w:pPr>
            <w:r>
              <w:rPr>
                <w:rFonts w:ascii="宋体" w:hAnsi="宋体" w:eastAsia="宋体" w:cs="Times New Roman"/>
                <w:sz w:val="22"/>
                <w:szCs w:val="36"/>
              </w:rPr>
              <w:t>0.2955</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color w:val="000000"/>
                <w:sz w:val="24"/>
              </w:rPr>
            </w:pPr>
          </w:p>
        </w:tc>
      </w:tr>
    </w:tbl>
    <w:p>
      <w:pPr>
        <w:spacing w:line="560" w:lineRule="exact"/>
        <w:ind w:firstLine="600"/>
        <w:rPr>
          <w:rFonts w:hint="eastAsia" w:ascii="黑体" w:eastAsia="黑体"/>
          <w:sz w:val="32"/>
        </w:rPr>
      </w:pPr>
      <w:r>
        <w:rPr>
          <w:rFonts w:hint="eastAsia" w:ascii="黑体" w:eastAsia="黑体"/>
          <w:sz w:val="32"/>
        </w:rPr>
        <w:t>四、征地补偿标准、支付对象和支付方式</w:t>
      </w:r>
    </w:p>
    <w:p>
      <w:pPr>
        <w:spacing w:line="560" w:lineRule="exact"/>
        <w:ind w:firstLine="643" w:firstLineChars="200"/>
        <w:rPr>
          <w:rFonts w:hint="eastAsia" w:ascii="仿宋_GB2312" w:eastAsia="仿宋_GB2312"/>
          <w:sz w:val="32"/>
        </w:rPr>
      </w:pPr>
      <w:r>
        <w:rPr>
          <w:rFonts w:hint="eastAsia" w:ascii="仿宋_GB2312" w:eastAsia="仿宋_GB2312"/>
          <w:b/>
          <w:bCs/>
          <w:sz w:val="32"/>
        </w:rPr>
        <w:t>（一）征地补偿安置费用标准、支付对象和支付方式。</w:t>
      </w:r>
      <w:r>
        <w:rPr>
          <w:rFonts w:hint="eastAsia" w:ascii="仿宋_GB2312" w:eastAsia="仿宋_GB2312"/>
          <w:sz w:val="32"/>
        </w:rPr>
        <w:t>按照</w:t>
      </w:r>
      <w:r>
        <w:rPr>
          <w:rFonts w:ascii="仿宋_GB2312" w:eastAsia="仿宋_GB2312"/>
          <w:sz w:val="32"/>
        </w:rPr>
        <w:t>《河南省人民政府关于征收农用地区片综合地价有关问题的通知》（豫政〔2020〕16号）</w:t>
      </w:r>
      <w:r>
        <w:rPr>
          <w:rFonts w:hint="eastAsia" w:ascii="仿宋_GB2312" w:eastAsia="仿宋_GB2312"/>
          <w:sz w:val="32"/>
        </w:rPr>
        <w:t>的规定和经省政府（或：国务院）批准的征收土地方案，征地补偿标准及征地补偿安置费（单位：万元/公顷）：</w:t>
      </w:r>
    </w:p>
    <w:tbl>
      <w:tblPr>
        <w:tblStyle w:val="4"/>
        <w:tblW w:w="9057" w:type="dxa"/>
        <w:tblInd w:w="-93" w:type="dxa"/>
        <w:tblLayout w:type="fixed"/>
        <w:tblCellMar>
          <w:top w:w="0" w:type="dxa"/>
          <w:left w:w="15" w:type="dxa"/>
          <w:bottom w:w="0" w:type="dxa"/>
          <w:right w:w="15" w:type="dxa"/>
        </w:tblCellMar>
      </w:tblPr>
      <w:tblGrid>
        <w:gridCol w:w="546"/>
        <w:gridCol w:w="1416"/>
        <w:gridCol w:w="1339"/>
        <w:gridCol w:w="1470"/>
        <w:gridCol w:w="1050"/>
        <w:gridCol w:w="1466"/>
        <w:gridCol w:w="1770"/>
      </w:tblGrid>
      <w:tr>
        <w:tblPrEx>
          <w:tblCellMar>
            <w:top w:w="0" w:type="dxa"/>
            <w:left w:w="15" w:type="dxa"/>
            <w:bottom w:w="0" w:type="dxa"/>
            <w:right w:w="15" w:type="dxa"/>
          </w:tblCellMar>
        </w:tblPrEx>
        <w:trPr>
          <w:trHeight w:val="911" w:hRule="atLeast"/>
        </w:trPr>
        <w:tc>
          <w:tcPr>
            <w:tcW w:w="546"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4"/>
              </w:rPr>
            </w:pPr>
            <w:r>
              <w:rPr>
                <w:rFonts w:ascii="宋体" w:hAnsi="宋体"/>
                <w:color w:val="000000"/>
                <w:sz w:val="24"/>
              </w:rPr>
              <w:t>序号</w:t>
            </w:r>
          </w:p>
        </w:tc>
        <w:tc>
          <w:tcPr>
            <w:tcW w:w="1416"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4"/>
              </w:rPr>
            </w:pPr>
            <w:r>
              <w:rPr>
                <w:rFonts w:ascii="宋体" w:hAnsi="宋体"/>
                <w:color w:val="000000"/>
                <w:sz w:val="24"/>
              </w:rPr>
              <w:t>乡镇</w:t>
            </w:r>
            <w:r>
              <w:rPr>
                <w:rFonts w:ascii="宋体" w:hAnsi="宋体"/>
                <w:color w:val="000000"/>
                <w:sz w:val="24"/>
              </w:rPr>
              <w:br w:type="textWrapping"/>
            </w:r>
            <w:r>
              <w:rPr>
                <w:rFonts w:ascii="宋体" w:hAnsi="宋体"/>
                <w:color w:val="000000"/>
                <w:sz w:val="24"/>
              </w:rPr>
              <w:t>（街道）</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4"/>
              </w:rPr>
            </w:pPr>
            <w:r>
              <w:rPr>
                <w:rFonts w:hint="eastAsia" w:ascii="宋体" w:hAnsi="宋体"/>
                <w:color w:val="000000"/>
                <w:sz w:val="24"/>
              </w:rPr>
              <w:t>农村集体经济组织</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4"/>
              </w:rPr>
            </w:pPr>
            <w:r>
              <w:rPr>
                <w:rFonts w:ascii="宋体" w:hAnsi="宋体"/>
                <w:color w:val="000000"/>
                <w:sz w:val="24"/>
              </w:rPr>
              <w:t>征收农用地区片编号</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olor w:val="000000"/>
                <w:sz w:val="24"/>
              </w:rPr>
            </w:pPr>
            <w:r>
              <w:rPr>
                <w:rFonts w:ascii="宋体" w:hAnsi="宋体"/>
                <w:color w:val="000000"/>
                <w:sz w:val="24"/>
              </w:rPr>
              <w:t>补偿标准（万元/公顷）</w:t>
            </w:r>
          </w:p>
        </w:tc>
        <w:tc>
          <w:tcPr>
            <w:tcW w:w="14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val="0"/>
              <w:bidi w:val="0"/>
              <w:adjustRightInd/>
              <w:snapToGrid/>
              <w:spacing w:line="400" w:lineRule="exact"/>
              <w:jc w:val="center"/>
              <w:textAlignment w:val="center"/>
              <w:rPr>
                <w:rFonts w:hint="eastAsia" w:ascii="宋体" w:hAnsi="宋体"/>
                <w:color w:val="000000"/>
                <w:sz w:val="24"/>
              </w:rPr>
            </w:pPr>
            <w:r>
              <w:rPr>
                <w:rFonts w:ascii="宋体" w:hAnsi="宋体"/>
                <w:color w:val="000000"/>
                <w:sz w:val="24"/>
              </w:rPr>
              <w:t>面积</w:t>
            </w:r>
            <w:r>
              <w:rPr>
                <w:rFonts w:ascii="宋体" w:hAnsi="宋体"/>
                <w:color w:val="000000"/>
                <w:sz w:val="24"/>
              </w:rPr>
              <w:br w:type="textWrapping"/>
            </w:r>
            <w:r>
              <w:rPr>
                <w:rFonts w:ascii="宋体" w:hAnsi="宋体"/>
                <w:color w:val="000000"/>
                <w:sz w:val="24"/>
              </w:rPr>
              <w:t>（公顷）</w:t>
            </w:r>
          </w:p>
        </w:tc>
        <w:tc>
          <w:tcPr>
            <w:tcW w:w="17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val="0"/>
              <w:bidi w:val="0"/>
              <w:adjustRightInd/>
              <w:snapToGrid/>
              <w:spacing w:line="400" w:lineRule="exact"/>
              <w:jc w:val="center"/>
              <w:textAlignment w:val="center"/>
              <w:rPr>
                <w:rFonts w:hint="eastAsia" w:ascii="宋体" w:hAnsi="宋体"/>
                <w:color w:val="000000"/>
                <w:sz w:val="24"/>
              </w:rPr>
            </w:pPr>
            <w:r>
              <w:rPr>
                <w:rFonts w:ascii="宋体" w:hAnsi="宋体"/>
                <w:color w:val="000000"/>
                <w:sz w:val="24"/>
              </w:rPr>
              <w:t>征地补偿安置费</w:t>
            </w:r>
            <w:r>
              <w:rPr>
                <w:rFonts w:ascii="宋体" w:hAnsi="宋体"/>
                <w:color w:val="000000"/>
                <w:sz w:val="24"/>
              </w:rPr>
              <w:br w:type="textWrapping"/>
            </w:r>
            <w:r>
              <w:rPr>
                <w:rFonts w:ascii="宋体" w:hAnsi="宋体"/>
                <w:color w:val="000000"/>
                <w:sz w:val="24"/>
              </w:rPr>
              <w:t>（万元）</w:t>
            </w:r>
          </w:p>
        </w:tc>
      </w:tr>
      <w:tr>
        <w:tblPrEx>
          <w:tblCellMar>
            <w:top w:w="0" w:type="dxa"/>
            <w:left w:w="15" w:type="dxa"/>
            <w:bottom w:w="0" w:type="dxa"/>
            <w:right w:w="15" w:type="dxa"/>
          </w:tblCellMar>
        </w:tblPrEx>
        <w:trPr>
          <w:trHeight w:val="633" w:hRule="atLeast"/>
        </w:trPr>
        <w:tc>
          <w:tcPr>
            <w:tcW w:w="546"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color w:val="000000"/>
                <w:sz w:val="24"/>
              </w:rPr>
            </w:pPr>
            <w:r>
              <w:rPr>
                <w:rFonts w:hint="eastAsia" w:ascii="宋体" w:hAnsi="宋体" w:cs="宋体"/>
                <w:color w:val="000000"/>
                <w:sz w:val="24"/>
              </w:rPr>
              <w:t>1</w:t>
            </w:r>
          </w:p>
        </w:tc>
        <w:tc>
          <w:tcPr>
            <w:tcW w:w="1416"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小店镇</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丁庄村</w:t>
            </w:r>
          </w:p>
        </w:tc>
        <w:tc>
          <w:tcPr>
            <w:tcW w:w="1470"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4107020601</w:t>
            </w:r>
          </w:p>
        </w:tc>
        <w:tc>
          <w:tcPr>
            <w:tcW w:w="1050"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97.5</w:t>
            </w:r>
          </w:p>
        </w:tc>
        <w:tc>
          <w:tcPr>
            <w:tcW w:w="1466"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color w:val="000000"/>
                <w:kern w:val="2"/>
                <w:sz w:val="36"/>
                <w:szCs w:val="36"/>
                <w:lang w:val="en-US" w:eastAsia="zh-CN" w:bidi="ar-SA"/>
              </w:rPr>
            </w:pPr>
            <w:r>
              <w:rPr>
                <w:rFonts w:ascii="宋体" w:hAnsi="宋体" w:eastAsia="宋体"/>
                <w:sz w:val="22"/>
                <w:szCs w:val="36"/>
              </w:rPr>
              <w:t>0.0836</w:t>
            </w:r>
          </w:p>
        </w:tc>
        <w:tc>
          <w:tcPr>
            <w:tcW w:w="177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8.151</w:t>
            </w:r>
          </w:p>
        </w:tc>
      </w:tr>
      <w:tr>
        <w:tblPrEx>
          <w:tblCellMar>
            <w:top w:w="0" w:type="dxa"/>
            <w:left w:w="15" w:type="dxa"/>
            <w:bottom w:w="0" w:type="dxa"/>
            <w:right w:w="15" w:type="dxa"/>
          </w:tblCellMar>
        </w:tblPrEx>
        <w:trPr>
          <w:trHeight w:val="633" w:hRule="atLeast"/>
        </w:trPr>
        <w:tc>
          <w:tcPr>
            <w:tcW w:w="546"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color w:val="000000"/>
                <w:sz w:val="24"/>
              </w:rPr>
            </w:pPr>
            <w:r>
              <w:rPr>
                <w:rFonts w:hint="eastAsia" w:ascii="宋体" w:hAnsi="宋体" w:cs="宋体"/>
                <w:color w:val="000000"/>
                <w:sz w:val="24"/>
              </w:rPr>
              <w:t>2</w:t>
            </w:r>
          </w:p>
        </w:tc>
        <w:tc>
          <w:tcPr>
            <w:tcW w:w="1416"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color w:val="000000"/>
                <w:sz w:val="24"/>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刘景屯村</w:t>
            </w:r>
          </w:p>
        </w:tc>
        <w:tc>
          <w:tcPr>
            <w:tcW w:w="1470"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color w:val="000000"/>
                <w:sz w:val="24"/>
              </w:rPr>
            </w:pPr>
          </w:p>
        </w:tc>
        <w:tc>
          <w:tcPr>
            <w:tcW w:w="1050"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color w:val="000000"/>
                <w:sz w:val="24"/>
              </w:rPr>
            </w:pPr>
          </w:p>
        </w:tc>
        <w:tc>
          <w:tcPr>
            <w:tcW w:w="1466"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color w:val="000000"/>
                <w:kern w:val="2"/>
                <w:sz w:val="36"/>
                <w:szCs w:val="36"/>
                <w:lang w:val="en-US" w:eastAsia="zh-CN" w:bidi="ar-SA"/>
              </w:rPr>
            </w:pPr>
            <w:r>
              <w:rPr>
                <w:rFonts w:ascii="宋体" w:hAnsi="宋体" w:eastAsia="宋体"/>
                <w:sz w:val="22"/>
                <w:szCs w:val="36"/>
              </w:rPr>
              <w:t>0.4388</w:t>
            </w:r>
          </w:p>
        </w:tc>
        <w:tc>
          <w:tcPr>
            <w:tcW w:w="177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42.783</w:t>
            </w:r>
          </w:p>
        </w:tc>
      </w:tr>
      <w:tr>
        <w:tblPrEx>
          <w:tblCellMar>
            <w:top w:w="0" w:type="dxa"/>
            <w:left w:w="15" w:type="dxa"/>
            <w:bottom w:w="0" w:type="dxa"/>
            <w:right w:w="15" w:type="dxa"/>
          </w:tblCellMar>
        </w:tblPrEx>
        <w:trPr>
          <w:trHeight w:val="643" w:hRule="atLeast"/>
        </w:trPr>
        <w:tc>
          <w:tcPr>
            <w:tcW w:w="546"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color w:val="000000"/>
                <w:sz w:val="24"/>
              </w:rPr>
            </w:pPr>
          </w:p>
        </w:tc>
        <w:tc>
          <w:tcPr>
            <w:tcW w:w="1416"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color w:val="000000"/>
                <w:sz w:val="24"/>
              </w:rPr>
            </w:pPr>
            <w:r>
              <w:rPr>
                <w:rFonts w:hint="eastAsia" w:ascii="宋体" w:hAnsi="宋体" w:cs="宋体"/>
                <w:color w:val="000000"/>
                <w:sz w:val="24"/>
              </w:rPr>
              <w:t>合计</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color w:val="000000"/>
                <w:sz w:val="24"/>
              </w:rPr>
            </w:pP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color w:val="000000"/>
                <w:sz w:val="24"/>
              </w:rPr>
            </w:pP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color w:val="000000"/>
                <w:sz w:val="24"/>
              </w:rPr>
            </w:pPr>
          </w:p>
        </w:tc>
        <w:tc>
          <w:tcPr>
            <w:tcW w:w="1466"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color w:val="000000"/>
                <w:sz w:val="24"/>
              </w:rPr>
            </w:pPr>
            <w:r>
              <w:rPr>
                <w:rFonts w:ascii="宋体" w:hAnsi="宋体" w:eastAsia="宋体"/>
                <w:sz w:val="22"/>
                <w:szCs w:val="36"/>
              </w:rPr>
              <w:t>0.5224</w:t>
            </w:r>
          </w:p>
        </w:tc>
        <w:tc>
          <w:tcPr>
            <w:tcW w:w="177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50.934</w:t>
            </w:r>
          </w:p>
        </w:tc>
      </w:tr>
    </w:tbl>
    <w:p>
      <w:pPr>
        <w:spacing w:line="560" w:lineRule="exact"/>
        <w:ind w:firstLine="640" w:firstLineChars="200"/>
        <w:rPr>
          <w:rFonts w:hint="eastAsia" w:ascii="仿宋_GB2312" w:eastAsia="仿宋_GB2312"/>
          <w:color w:val="FF0000"/>
          <w:sz w:val="32"/>
        </w:rPr>
      </w:pPr>
      <w:r>
        <w:rPr>
          <w:rFonts w:hint="eastAsia" w:ascii="仿宋_GB2312" w:eastAsia="仿宋_GB2312"/>
          <w:sz w:val="32"/>
        </w:rPr>
        <w:t>支付方式：待用地批准后将以上征地补偿安置费用支付给被征地村委会，支付方式为一次性付清。</w:t>
      </w:r>
    </w:p>
    <w:p>
      <w:pPr>
        <w:spacing w:line="560" w:lineRule="exact"/>
        <w:ind w:firstLine="600"/>
        <w:rPr>
          <w:rFonts w:ascii="仿宋_GB2312" w:eastAsia="仿宋_GB2312"/>
          <w:sz w:val="32"/>
        </w:rPr>
      </w:pPr>
      <w:r>
        <w:rPr>
          <w:rFonts w:hint="eastAsia" w:ascii="仿宋_GB2312" w:eastAsia="仿宋_GB2312"/>
          <w:b/>
          <w:bCs/>
          <w:sz w:val="32"/>
        </w:rPr>
        <w:t>（二）社保费用标准。</w:t>
      </w:r>
      <w:r>
        <w:rPr>
          <w:rFonts w:eastAsia="仿宋_GB2312"/>
          <w:sz w:val="32"/>
          <w:szCs w:val="32"/>
        </w:rPr>
        <w:t>按照</w:t>
      </w:r>
      <w:r>
        <w:rPr>
          <w:rFonts w:hint="eastAsia" w:ascii="仿宋_GB2312" w:hAnsi="仿宋_GB2312" w:eastAsia="仿宋_GB2312" w:cs="仿宋_GB2312"/>
          <w:sz w:val="32"/>
          <w:szCs w:val="32"/>
        </w:rPr>
        <w:t>《河南省人力资源和社会保障厅关于</w:t>
      </w:r>
      <w:r>
        <w:rPr>
          <w:rFonts w:hint="eastAsia" w:ascii="仿宋_GB2312" w:hAnsi="仿宋_GB2312" w:eastAsia="仿宋_GB2312" w:cs="仿宋_GB2312"/>
          <w:color w:val="auto"/>
          <w:sz w:val="32"/>
          <w:szCs w:val="32"/>
        </w:rPr>
        <w:t>公布202</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年被征地农民社会保障费用最低标准的通知》（豫人社办〔202</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46</w:t>
      </w:r>
      <w:r>
        <w:rPr>
          <w:rFonts w:hint="eastAsia" w:ascii="仿宋_GB2312" w:hAnsi="仿宋_GB2312" w:eastAsia="仿宋_GB2312" w:cs="仿宋_GB2312"/>
          <w:color w:val="auto"/>
          <w:sz w:val="32"/>
          <w:szCs w:val="32"/>
        </w:rPr>
        <w:t>号）</w:t>
      </w:r>
      <w:r>
        <w:rPr>
          <w:rFonts w:eastAsia="仿宋_GB2312"/>
          <w:color w:val="auto"/>
          <w:sz w:val="32"/>
          <w:szCs w:val="32"/>
        </w:rPr>
        <w:t>执行</w:t>
      </w:r>
      <w:r>
        <w:rPr>
          <w:rFonts w:hint="eastAsia" w:eastAsia="仿宋_GB2312"/>
          <w:color w:val="auto"/>
          <w:sz w:val="32"/>
          <w:szCs w:val="32"/>
        </w:rPr>
        <w:t>，</w:t>
      </w:r>
      <w:r>
        <w:rPr>
          <w:rFonts w:hint="eastAsia" w:ascii="仿宋_GB2312" w:eastAsia="仿宋_GB2312"/>
          <w:bCs/>
          <w:color w:val="auto"/>
          <w:sz w:val="32"/>
        </w:rPr>
        <w:t>社保费用标准</w:t>
      </w:r>
      <w:r>
        <w:rPr>
          <w:rFonts w:hint="eastAsia" w:eastAsia="仿宋_GB2312"/>
          <w:color w:val="auto"/>
          <w:sz w:val="32"/>
          <w:szCs w:val="32"/>
        </w:rPr>
        <w:t>为每公顷</w:t>
      </w:r>
      <w:r>
        <w:rPr>
          <w:rFonts w:hint="eastAsia" w:ascii="仿宋_GB2312" w:eastAsia="仿宋_GB2312"/>
          <w:color w:val="auto"/>
          <w:sz w:val="32"/>
        </w:rPr>
        <w:t>6</w:t>
      </w:r>
      <w:r>
        <w:rPr>
          <w:rFonts w:hint="eastAsia" w:ascii="仿宋_GB2312" w:eastAsia="仿宋_GB2312"/>
          <w:color w:val="auto"/>
          <w:sz w:val="32"/>
          <w:lang w:val="en-US" w:eastAsia="zh-CN"/>
        </w:rPr>
        <w:t>2</w:t>
      </w:r>
      <w:r>
        <w:rPr>
          <w:rFonts w:hint="eastAsia" w:ascii="仿宋_GB2312" w:eastAsia="仿宋_GB2312"/>
          <w:color w:val="auto"/>
          <w:sz w:val="32"/>
        </w:rPr>
        <w:t>.</w:t>
      </w:r>
      <w:r>
        <w:rPr>
          <w:rFonts w:hint="eastAsia" w:ascii="仿宋_GB2312" w:eastAsia="仿宋_GB2312"/>
          <w:color w:val="auto"/>
          <w:sz w:val="32"/>
          <w:lang w:val="en-US" w:eastAsia="zh-CN"/>
        </w:rPr>
        <w:t>55</w:t>
      </w:r>
      <w:r>
        <w:rPr>
          <w:rFonts w:hint="eastAsia" w:ascii="仿宋_GB2312" w:eastAsia="仿宋_GB2312"/>
          <w:color w:val="auto"/>
          <w:sz w:val="32"/>
        </w:rPr>
        <w:t>00万元。</w:t>
      </w:r>
    </w:p>
    <w:p>
      <w:pPr>
        <w:spacing w:line="560" w:lineRule="exact"/>
        <w:ind w:firstLine="600"/>
        <w:rPr>
          <w:rFonts w:hint="eastAsia" w:ascii="仿宋_GB2312" w:eastAsia="仿宋_GB2312"/>
          <w:b/>
          <w:bCs/>
          <w:sz w:val="32"/>
        </w:rPr>
      </w:pPr>
      <w:r>
        <w:rPr>
          <w:rFonts w:hint="eastAsia" w:ascii="仿宋_GB2312" w:eastAsia="仿宋_GB2312"/>
          <w:b/>
          <w:bCs/>
          <w:sz w:val="32"/>
        </w:rPr>
        <w:t>（三）地上附着物数量、补偿标准、支付对象和支付方式。</w:t>
      </w:r>
    </w:p>
    <w:p>
      <w:pPr>
        <w:spacing w:line="560" w:lineRule="exact"/>
        <w:ind w:firstLine="600"/>
        <w:rPr>
          <w:rFonts w:ascii="仿宋_GB2312" w:eastAsia="仿宋_GB2312"/>
          <w:sz w:val="32"/>
        </w:rPr>
      </w:pPr>
      <w:r>
        <w:rPr>
          <w:rFonts w:hint="eastAsia" w:ascii="仿宋_GB2312" w:eastAsia="仿宋_GB2312"/>
          <w:sz w:val="32"/>
        </w:rPr>
        <w:t>根据</w:t>
      </w:r>
      <w:r>
        <w:rPr>
          <w:rFonts w:hint="eastAsia" w:ascii="仿宋_GB2312" w:hAnsi="仿宋_GB2312" w:eastAsia="仿宋_GB2312" w:cs="仿宋_GB2312"/>
          <w:sz w:val="32"/>
          <w:szCs w:val="32"/>
        </w:rPr>
        <w:t>《新乡市人民政府关于调整新乡市国家建设征收集体土地地上（地下）附着物补偿标准的通知》（新政文〔2017〕97号）</w:t>
      </w:r>
      <w:r>
        <w:rPr>
          <w:rFonts w:hint="eastAsia" w:ascii="仿宋_GB2312" w:eastAsia="仿宋_GB2312"/>
          <w:sz w:val="32"/>
        </w:rPr>
        <w:t>文件规定，按照</w:t>
      </w:r>
      <w:r>
        <w:rPr>
          <w:rFonts w:hint="eastAsia" w:ascii="仿宋_GB2312" w:hAnsi="仿宋_GB2312" w:eastAsia="仿宋_GB2312" w:cs="仿宋_GB2312"/>
          <w:sz w:val="32"/>
          <w:szCs w:val="32"/>
        </w:rPr>
        <w:t>土地现状调查时</w:t>
      </w:r>
      <w:r>
        <w:rPr>
          <w:rFonts w:hint="eastAsia" w:ascii="仿宋_GB2312" w:eastAsia="仿宋_GB2312"/>
          <w:sz w:val="32"/>
        </w:rPr>
        <w:t>确认的数量、标准、金额进行</w:t>
      </w:r>
      <w:r>
        <w:rPr>
          <w:rFonts w:hint="eastAsia" w:ascii="仿宋_GB2312" w:hAnsi="仿宋_GB2312" w:eastAsia="仿宋_GB2312" w:cs="仿宋_GB2312"/>
          <w:sz w:val="32"/>
          <w:szCs w:val="32"/>
        </w:rPr>
        <w:t>补偿，地上附着物补偿费用直接支付给地上附着物权利人，支付方式为一次性付清。</w:t>
      </w:r>
    </w:p>
    <w:p>
      <w:pPr>
        <w:spacing w:line="560" w:lineRule="exact"/>
        <w:ind w:firstLine="600"/>
        <w:rPr>
          <w:rFonts w:ascii="仿宋_GB2312" w:eastAsia="仿宋_GB2312"/>
          <w:sz w:val="32"/>
        </w:rPr>
      </w:pPr>
      <w:r>
        <w:rPr>
          <w:rFonts w:hint="eastAsia" w:ascii="仿宋_GB2312" w:eastAsia="仿宋_GB2312"/>
          <w:b/>
          <w:bCs/>
          <w:sz w:val="32"/>
        </w:rPr>
        <w:t>（四）青苗数量、补偿标准、支付对象和支付方式。</w:t>
      </w:r>
      <w:r>
        <w:rPr>
          <w:rFonts w:hint="eastAsia" w:ascii="仿宋_GB2312" w:eastAsia="仿宋_GB2312"/>
          <w:sz w:val="32"/>
        </w:rPr>
        <w:t>根据</w:t>
      </w:r>
      <w:r>
        <w:rPr>
          <w:rFonts w:hint="eastAsia" w:ascii="仿宋_GB2312" w:hAnsi="仿宋_GB2312" w:eastAsia="仿宋_GB2312" w:cs="仿宋_GB2312"/>
          <w:sz w:val="32"/>
          <w:szCs w:val="32"/>
        </w:rPr>
        <w:t>《新乡市人民政府关于调整新乡市国家建设征收集体土地地上（地下）附着物补偿标准的通知》（新政文〔2017〕97号）</w:t>
      </w:r>
      <w:r>
        <w:rPr>
          <w:rFonts w:hint="eastAsia" w:ascii="仿宋_GB2312" w:eastAsia="仿宋_GB2312"/>
          <w:sz w:val="32"/>
        </w:rPr>
        <w:t>规定，按照</w:t>
      </w:r>
      <w:r>
        <w:rPr>
          <w:rFonts w:hint="eastAsia" w:ascii="仿宋_GB2312" w:hAnsi="仿宋_GB2312" w:eastAsia="仿宋_GB2312" w:cs="仿宋_GB2312"/>
          <w:sz w:val="32"/>
          <w:szCs w:val="32"/>
        </w:rPr>
        <w:t>土地现状调查时确认的数量</w:t>
      </w:r>
      <w:r>
        <w:rPr>
          <w:rFonts w:hint="eastAsia" w:ascii="仿宋_GB2312" w:eastAsia="仿宋_GB2312"/>
          <w:sz w:val="32"/>
        </w:rPr>
        <w:t>、标准、金额进行</w:t>
      </w:r>
      <w:r>
        <w:rPr>
          <w:rFonts w:hint="eastAsia" w:ascii="仿宋_GB2312" w:hAnsi="仿宋_GB2312" w:eastAsia="仿宋_GB2312" w:cs="仿宋_GB2312"/>
          <w:sz w:val="32"/>
          <w:szCs w:val="32"/>
        </w:rPr>
        <w:t>补偿，青苗补偿费用直接支付给地上附着物权利人，支付方式为一次性付清。</w:t>
      </w:r>
    </w:p>
    <w:p>
      <w:pPr>
        <w:spacing w:line="560" w:lineRule="exact"/>
        <w:ind w:firstLine="600"/>
        <w:rPr>
          <w:rFonts w:hint="eastAsia" w:ascii="黑体" w:eastAsia="黑体"/>
          <w:sz w:val="32"/>
        </w:rPr>
      </w:pPr>
      <w:r>
        <w:rPr>
          <w:rFonts w:hint="eastAsia" w:ascii="黑体" w:eastAsia="黑体"/>
          <w:sz w:val="32"/>
        </w:rPr>
        <w:t>五、安置途径</w:t>
      </w:r>
    </w:p>
    <w:p>
      <w:pPr>
        <w:spacing w:line="560" w:lineRule="exact"/>
        <w:ind w:firstLine="600"/>
        <w:rPr>
          <w:rFonts w:ascii="仿宋_GB2312" w:eastAsia="仿宋_GB2312"/>
          <w:sz w:val="32"/>
        </w:rPr>
      </w:pPr>
      <w:r>
        <w:rPr>
          <w:rFonts w:hint="eastAsia" w:ascii="仿宋_GB2312" w:eastAsia="仿宋_GB2312"/>
          <w:b/>
          <w:bCs/>
          <w:sz w:val="32"/>
        </w:rPr>
        <w:t>（一）</w:t>
      </w:r>
      <w:r>
        <w:rPr>
          <w:rFonts w:hint="eastAsia" w:ascii="仿宋_GB2312" w:hAnsi="仿宋_GB2312" w:eastAsia="仿宋_GB2312" w:cs="仿宋_GB2312"/>
          <w:b/>
          <w:bCs/>
          <w:sz w:val="32"/>
        </w:rPr>
        <w:t>货币安置。</w:t>
      </w:r>
      <w:r>
        <w:rPr>
          <w:rFonts w:hint="eastAsia" w:ascii="仿宋_GB2312" w:hAnsi="仿宋_GB2312" w:eastAsia="仿宋_GB2312" w:cs="仿宋_GB2312"/>
          <w:bCs/>
          <w:sz w:val="32"/>
        </w:rPr>
        <w:t>待用地批准后，</w:t>
      </w:r>
      <w:r>
        <w:rPr>
          <w:rFonts w:hint="eastAsia" w:ascii="仿宋_GB2312" w:hAnsi="仿宋_GB2312" w:eastAsia="仿宋_GB2312" w:cs="仿宋_GB2312"/>
          <w:sz w:val="32"/>
          <w:szCs w:val="32"/>
        </w:rPr>
        <w:t>将征地补偿安置费按时足</w:t>
      </w:r>
      <w:r>
        <w:rPr>
          <w:rFonts w:hint="eastAsia" w:ascii="仿宋_GB2312" w:hAnsi="仿宋_GB2312" w:eastAsia="仿宋_GB2312" w:cs="仿宋_GB2312"/>
          <w:bCs/>
          <w:sz w:val="32"/>
        </w:rPr>
        <w:t>额一次性给被</w:t>
      </w:r>
      <w:r>
        <w:rPr>
          <w:rFonts w:hint="eastAsia" w:ascii="仿宋_GB2312" w:hAnsi="仿宋_GB2312" w:eastAsia="仿宋_GB2312" w:cs="仿宋_GB2312"/>
          <w:sz w:val="32"/>
          <w:szCs w:val="32"/>
        </w:rPr>
        <w:t>征地农村集体经济组织，由农村集体经济组织依法依规分配。</w:t>
      </w:r>
    </w:p>
    <w:p>
      <w:pPr>
        <w:spacing w:line="560" w:lineRule="exact"/>
        <w:ind w:firstLine="600"/>
        <w:rPr>
          <w:rFonts w:hint="eastAsia" w:ascii="仿宋_GB2312" w:eastAsia="仿宋_GB2312"/>
          <w:b/>
          <w:bCs/>
          <w:sz w:val="32"/>
        </w:rPr>
      </w:pPr>
      <w:r>
        <w:rPr>
          <w:rFonts w:hint="eastAsia" w:ascii="仿宋_GB2312" w:eastAsia="仿宋_GB2312"/>
          <w:b/>
          <w:bCs/>
          <w:sz w:val="32"/>
        </w:rPr>
        <w:t>（二）社保安置。</w:t>
      </w:r>
      <w:r>
        <w:rPr>
          <w:rFonts w:hint="eastAsia" w:ascii="仿宋_GB2312" w:hAnsi="仿宋_GB2312" w:eastAsia="仿宋_GB2312" w:cs="仿宋_GB2312"/>
          <w:sz w:val="32"/>
          <w:szCs w:val="32"/>
        </w:rPr>
        <w:t>社保安置按照《新乡市人力资源和社会保障局 新乡市财政局 新乡市自然资源和规划局关于对被征地农民参加基本养老保险实施补贴的意见》（新人社〔2019〕85号）文件规定执行。</w:t>
      </w:r>
    </w:p>
    <w:p>
      <w:pPr>
        <w:spacing w:line="560" w:lineRule="exact"/>
        <w:ind w:firstLine="600"/>
        <w:rPr>
          <w:rFonts w:hint="eastAsia" w:ascii="仿宋_GB2312" w:hAnsi="仿宋_GB2312" w:eastAsia="仿宋_GB2312" w:cs="仿宋_GB2312"/>
          <w:sz w:val="32"/>
          <w:szCs w:val="32"/>
        </w:rPr>
      </w:pPr>
      <w:r>
        <w:rPr>
          <w:rFonts w:hint="eastAsia" w:ascii="仿宋_GB2312" w:eastAsia="仿宋_GB2312"/>
          <w:b/>
          <w:bCs/>
          <w:sz w:val="32"/>
        </w:rPr>
        <w:t>（三）用地单位安置</w:t>
      </w:r>
      <w:r>
        <w:rPr>
          <w:rFonts w:hint="eastAsia" w:ascii="仿宋_GB2312" w:eastAsia="仿宋_GB2312"/>
          <w:sz w:val="32"/>
        </w:rPr>
        <w:t>。</w:t>
      </w:r>
      <w:r>
        <w:rPr>
          <w:rFonts w:hint="eastAsia" w:ascii="仿宋_GB2312" w:hAnsi="仿宋_GB2312" w:eastAsia="仿宋_GB2312" w:cs="仿宋_GB2312"/>
          <w:sz w:val="32"/>
          <w:szCs w:val="32"/>
        </w:rPr>
        <w:t>待确定用地单位后，</w:t>
      </w:r>
      <w:r>
        <w:rPr>
          <w:rFonts w:hint="eastAsia" w:ascii="仿宋_GB2312" w:hAnsi="仿宋_GB2312" w:eastAsia="仿宋_GB2312" w:cs="仿宋_GB2312"/>
          <w:sz w:val="32"/>
          <w:szCs w:val="32"/>
          <w:lang w:val="en-US" w:eastAsia="zh-CN"/>
        </w:rPr>
        <w:t>红旗</w:t>
      </w:r>
      <w:r>
        <w:rPr>
          <w:rFonts w:hint="eastAsia" w:ascii="仿宋_GB2312" w:hAnsi="仿宋_GB2312" w:eastAsia="仿宋_GB2312" w:cs="仿宋_GB2312"/>
          <w:sz w:val="32"/>
          <w:szCs w:val="32"/>
        </w:rPr>
        <w:t>区人民政府将积极协调用地单位优先安排被征地农民就业。</w:t>
      </w:r>
    </w:p>
    <w:p>
      <w:pPr>
        <w:spacing w:line="560" w:lineRule="exact"/>
        <w:ind w:firstLine="600"/>
        <w:rPr>
          <w:rFonts w:hint="eastAsia" w:ascii="黑体" w:hAnsi="黑体" w:eastAsia="黑体" w:cs="黑体"/>
          <w:sz w:val="32"/>
          <w:szCs w:val="32"/>
        </w:rPr>
      </w:pPr>
      <w:r>
        <w:rPr>
          <w:rFonts w:hint="eastAsia" w:ascii="黑体" w:hAnsi="黑体" w:eastAsia="黑体" w:cs="黑体"/>
          <w:sz w:val="32"/>
          <w:szCs w:val="32"/>
        </w:rPr>
        <w:t>六、其他事项</w:t>
      </w:r>
    </w:p>
    <w:p>
      <w:pPr>
        <w:spacing w:line="560" w:lineRule="exact"/>
        <w:ind w:firstLine="600"/>
        <w:rPr>
          <w:rFonts w:ascii="仿宋_GB2312" w:hAnsi="仿宋_GB2312" w:eastAsia="仿宋_GB2312" w:cs="仿宋_GB2312"/>
          <w:sz w:val="32"/>
          <w:szCs w:val="32"/>
        </w:rPr>
      </w:pPr>
      <w:r>
        <w:rPr>
          <w:rFonts w:hint="eastAsia" w:ascii="仿宋_GB2312" w:hAnsi="仿宋_GB2312" w:eastAsia="仿宋_GB2312" w:cs="仿宋_GB2312"/>
          <w:sz w:val="32"/>
          <w:szCs w:val="32"/>
        </w:rPr>
        <w:t>（一）本公告的公告期限为30天。</w:t>
      </w:r>
    </w:p>
    <w:p>
      <w:pPr>
        <w:spacing w:line="560" w:lineRule="exact"/>
        <w:ind w:firstLine="6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（二）本公告公示结束后，</w:t>
      </w:r>
      <w:r>
        <w:rPr>
          <w:rFonts w:hint="eastAsia" w:ascii="仿宋_GB2312" w:hAnsi="仿宋_GB2312" w:eastAsia="仿宋_GB2312" w:cs="仿宋_GB2312"/>
          <w:sz w:val="32"/>
          <w:szCs w:val="32"/>
          <w:lang w:val="en-US" w:eastAsia="zh-CN"/>
        </w:rPr>
        <w:t>新乡市国土资源局二分局</w:t>
      </w:r>
      <w:r>
        <w:rPr>
          <w:rFonts w:hint="eastAsia" w:ascii="仿宋_GB2312" w:hAnsi="仿宋_GB2312" w:eastAsia="仿宋_GB2312" w:cs="仿宋_GB2312"/>
          <w:sz w:val="32"/>
          <w:szCs w:val="32"/>
        </w:rPr>
        <w:t>向</w:t>
      </w:r>
      <w:r>
        <w:rPr>
          <w:rFonts w:hint="eastAsia" w:ascii="仿宋_GB2312" w:hAnsi="仿宋_GB2312" w:eastAsia="仿宋_GB2312" w:cs="仿宋_GB2312"/>
          <w:sz w:val="32"/>
          <w:szCs w:val="32"/>
          <w:lang w:val="en-US" w:eastAsia="zh-CN"/>
        </w:rPr>
        <w:t>小店镇丁庄村、刘景屯村</w:t>
      </w:r>
      <w:r>
        <w:rPr>
          <w:rFonts w:hint="eastAsia" w:ascii="仿宋_GB2312" w:hAnsi="仿宋_GB2312" w:eastAsia="仿宋_GB2312" w:cs="仿宋_GB2312"/>
          <w:sz w:val="32"/>
          <w:szCs w:val="32"/>
        </w:rPr>
        <w:t>村委会书面送达《</w:t>
      </w:r>
      <w:r>
        <w:rPr>
          <w:rFonts w:hint="eastAsia" w:ascii="仿宋_GB2312" w:hAnsi="仿宋_GB2312" w:eastAsia="仿宋_GB2312" w:cs="仿宋_GB2312"/>
          <w:sz w:val="32"/>
          <w:szCs w:val="32"/>
          <w:lang w:val="zh-CN"/>
        </w:rPr>
        <w:t>征地听证告知书》，多数被征地农村集体经济组织成员认为征地补偿安置方案不符合法律、法规规定的，</w:t>
      </w:r>
      <w:r>
        <w:rPr>
          <w:rFonts w:hint="eastAsia" w:ascii="仿宋_GB2312" w:hAnsi="仿宋_GB2312" w:eastAsia="仿宋_GB2312" w:cs="仿宋_GB2312"/>
          <w:sz w:val="32"/>
          <w:szCs w:val="32"/>
        </w:rPr>
        <w:t>在</w:t>
      </w:r>
      <w:r>
        <w:rPr>
          <w:rFonts w:hint="eastAsia" w:ascii="仿宋_GB2312" w:hAnsi="仿宋_GB2312" w:eastAsia="仿宋_GB2312" w:cs="仿宋_GB2312"/>
          <w:sz w:val="32"/>
          <w:szCs w:val="32"/>
          <w:lang w:val="en-US" w:eastAsia="zh-CN"/>
        </w:rPr>
        <w:t>小店镇丁庄村、刘景屯村</w:t>
      </w:r>
      <w:r>
        <w:rPr>
          <w:rFonts w:hint="eastAsia" w:ascii="仿宋_GB2312" w:hAnsi="仿宋_GB2312" w:eastAsia="仿宋_GB2312" w:cs="仿宋_GB2312"/>
          <w:sz w:val="32"/>
          <w:szCs w:val="32"/>
        </w:rPr>
        <w:t>村委会收到《</w:t>
      </w:r>
      <w:r>
        <w:rPr>
          <w:rFonts w:hint="eastAsia" w:ascii="仿宋_GB2312" w:hAnsi="仿宋_GB2312" w:eastAsia="仿宋_GB2312" w:cs="仿宋_GB2312"/>
          <w:sz w:val="32"/>
          <w:szCs w:val="32"/>
          <w:lang w:val="zh-CN"/>
        </w:rPr>
        <w:t>征地听证告知书》</w:t>
      </w:r>
      <w:r>
        <w:rPr>
          <w:rFonts w:hint="eastAsia" w:ascii="仿宋_GB2312" w:hAnsi="仿宋_GB2312" w:eastAsia="仿宋_GB2312" w:cs="仿宋_GB2312"/>
          <w:sz w:val="32"/>
          <w:szCs w:val="32"/>
        </w:rPr>
        <w:t>之日后五个工作日内，以村委会为单位书面向</w:t>
      </w:r>
      <w:r>
        <w:rPr>
          <w:rFonts w:hint="eastAsia" w:ascii="仿宋_GB2312" w:hAnsi="仿宋_GB2312" w:eastAsia="仿宋_GB2312" w:cs="仿宋_GB2312"/>
          <w:sz w:val="32"/>
          <w:szCs w:val="32"/>
          <w:lang w:val="en-US" w:eastAsia="zh-CN"/>
        </w:rPr>
        <w:t>新乡市国土资源局二分局</w:t>
      </w:r>
      <w:r>
        <w:rPr>
          <w:rFonts w:hint="eastAsia" w:ascii="仿宋_GB2312" w:hAnsi="仿宋_GB2312" w:eastAsia="仿宋_GB2312" w:cs="仿宋_GB2312"/>
          <w:sz w:val="32"/>
          <w:szCs w:val="32"/>
        </w:rPr>
        <w:t>提出听证申请，未提出听证申请的视为放弃听证。</w:t>
      </w:r>
    </w:p>
    <w:p>
      <w:pPr>
        <w:spacing w:line="560" w:lineRule="exact"/>
        <w:ind w:firstLine="6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（三）被征收土地的村委会负责组织征收土地范围内的土地所有权人、使用权人及地面附着物所有权人，在完成</w:t>
      </w:r>
      <w:r>
        <w:rPr>
          <w:rFonts w:hint="eastAsia" w:ascii="仿宋_GB2312" w:hAnsi="仿宋_GB2312" w:eastAsia="仿宋_GB2312" w:cs="仿宋_GB2312"/>
          <w:sz w:val="32"/>
          <w:szCs w:val="32"/>
          <w:lang w:val="zh-CN"/>
        </w:rPr>
        <w:t>征地听证</w:t>
      </w:r>
      <w:r>
        <w:rPr>
          <w:rFonts w:hint="eastAsia" w:ascii="仿宋_GB2312" w:hAnsi="仿宋_GB2312" w:eastAsia="仿宋_GB2312" w:cs="仿宋_GB2312"/>
          <w:sz w:val="32"/>
          <w:szCs w:val="32"/>
        </w:rPr>
        <w:t>程序后三个工作日内，以村委会为单位到</w:t>
      </w:r>
      <w:r>
        <w:rPr>
          <w:rFonts w:hint="eastAsia" w:ascii="仿宋_GB2312" w:hAnsi="仿宋_GB2312" w:eastAsia="仿宋_GB2312" w:cs="仿宋_GB2312"/>
          <w:sz w:val="32"/>
          <w:szCs w:val="32"/>
          <w:lang w:val="en-US" w:eastAsia="zh-CN"/>
        </w:rPr>
        <w:t>小店镇政府</w:t>
      </w:r>
      <w:r>
        <w:rPr>
          <w:rFonts w:hint="eastAsia" w:ascii="仿宋_GB2312" w:hAnsi="仿宋_GB2312" w:eastAsia="仿宋_GB2312" w:cs="仿宋_GB2312"/>
          <w:sz w:val="32"/>
          <w:szCs w:val="32"/>
        </w:rPr>
        <w:t>办理征地补偿登记，未在规定时间内办理征地补偿登记的视为同意按照土地现状调查时</w:t>
      </w:r>
      <w:r>
        <w:rPr>
          <w:rFonts w:hint="eastAsia" w:ascii="仿宋_GB2312" w:eastAsia="仿宋_GB2312"/>
          <w:sz w:val="32"/>
        </w:rPr>
        <w:t>确认的数量、标准、金额进行</w:t>
      </w:r>
      <w:r>
        <w:rPr>
          <w:rFonts w:hint="eastAsia" w:ascii="仿宋_GB2312" w:hAnsi="仿宋_GB2312" w:eastAsia="仿宋_GB2312" w:cs="仿宋_GB2312"/>
          <w:sz w:val="32"/>
          <w:szCs w:val="32"/>
        </w:rPr>
        <w:t>补偿。</w:t>
      </w:r>
    </w:p>
    <w:p>
      <w:pPr>
        <w:spacing w:line="560" w:lineRule="exact"/>
        <w:ind w:firstLine="422" w:firstLineChars="200"/>
        <w:rPr>
          <w:b/>
          <w:bCs/>
        </w:rPr>
      </w:pPr>
    </w:p>
    <w:p>
      <w:pPr>
        <w:spacing w:line="560" w:lineRule="exact"/>
        <w:rPr>
          <w:rFonts w:ascii="仿宋_GB2312" w:eastAsia="仿宋_GB2312"/>
          <w:sz w:val="32"/>
        </w:rPr>
      </w:pPr>
      <w:r>
        <w:rPr>
          <w:rFonts w:hint="eastAsia" w:ascii="仿宋_GB2312" w:eastAsia="仿宋_GB2312"/>
          <w:sz w:val="32"/>
        </w:rPr>
        <w:t>　　特此公告</w:t>
      </w:r>
    </w:p>
    <w:p>
      <w:pPr>
        <w:spacing w:line="560" w:lineRule="exact"/>
        <w:ind w:firstLine="600"/>
        <w:rPr>
          <w:rFonts w:ascii="仿宋_GB2312" w:eastAsia="仿宋_GB2312"/>
          <w:sz w:val="32"/>
        </w:rPr>
      </w:pPr>
    </w:p>
    <w:p>
      <w:pPr>
        <w:spacing w:line="560" w:lineRule="exact"/>
        <w:ind w:firstLine="600"/>
        <w:jc w:val="center"/>
        <w:rPr>
          <w:rFonts w:hint="eastAsia" w:ascii="仿宋_GB2312" w:eastAsia="仿宋_GB2312"/>
          <w:sz w:val="32"/>
        </w:rPr>
      </w:pPr>
      <w:r>
        <w:rPr>
          <w:rFonts w:hint="eastAsia" w:ascii="仿宋_GB2312" w:eastAsia="仿宋_GB2312"/>
          <w:sz w:val="32"/>
        </w:rPr>
        <w:t xml:space="preserve">                        </w:t>
      </w:r>
    </w:p>
    <w:p>
      <w:pPr>
        <w:wordWrap w:val="0"/>
        <w:spacing w:line="560" w:lineRule="exact"/>
        <w:ind w:firstLine="600"/>
        <w:jc w:val="right"/>
        <w:rPr>
          <w:rFonts w:hint="default" w:ascii="仿宋_GB2312" w:eastAsia="仿宋_GB2312"/>
          <w:sz w:val="32"/>
          <w:lang w:val="en-US" w:eastAsia="zh-CN"/>
        </w:rPr>
      </w:pPr>
      <w:r>
        <w:rPr>
          <w:rFonts w:hint="eastAsia" w:ascii="仿宋_GB2312" w:eastAsia="仿宋_GB2312"/>
          <w:sz w:val="32"/>
          <w:lang w:val="en-US" w:eastAsia="zh-CN"/>
        </w:rPr>
        <w:t xml:space="preserve">红旗区人民政府     </w:t>
      </w:r>
    </w:p>
    <w:p>
      <w:pPr>
        <w:wordWrap w:val="0"/>
        <w:spacing w:line="560" w:lineRule="exact"/>
        <w:ind w:firstLine="600"/>
        <w:jc w:val="center"/>
        <w:rPr>
          <w:rFonts w:ascii="仿宋_GB2312" w:eastAsia="仿宋_GB2312"/>
          <w:sz w:val="32"/>
        </w:rPr>
      </w:pPr>
      <w:r>
        <w:rPr>
          <w:rFonts w:hint="eastAsia" w:ascii="仿宋_GB2312" w:eastAsia="仿宋_GB2312"/>
          <w:kern w:val="0"/>
          <w:sz w:val="32"/>
          <w:szCs w:val="20"/>
        </w:rPr>
        <w:t>　　　　　　　　　　　</w:t>
      </w:r>
      <w:r>
        <w:rPr>
          <w:rFonts w:hint="eastAsia" w:ascii="仿宋_GB2312" w:eastAsia="仿宋_GB2312"/>
          <w:kern w:val="0"/>
          <w:sz w:val="32"/>
          <w:szCs w:val="20"/>
          <w:lang w:val="en-US" w:eastAsia="zh-CN"/>
        </w:rPr>
        <w:t xml:space="preserve">    </w:t>
      </w:r>
      <w:r>
        <w:rPr>
          <w:rFonts w:hint="eastAsia" w:ascii="仿宋_GB2312" w:eastAsia="仿宋_GB2312"/>
          <w:kern w:val="0"/>
          <w:sz w:val="32"/>
          <w:szCs w:val="20"/>
        </w:rPr>
        <w:t>　20</w:t>
      </w:r>
      <w:r>
        <w:rPr>
          <w:rFonts w:hint="eastAsia" w:ascii="仿宋_GB2312" w:eastAsia="仿宋_GB2312"/>
          <w:kern w:val="0"/>
          <w:sz w:val="32"/>
          <w:szCs w:val="20"/>
          <w:lang w:val="en-US" w:eastAsia="zh-CN"/>
        </w:rPr>
        <w:t>23</w:t>
      </w:r>
      <w:r>
        <w:rPr>
          <w:rFonts w:hint="eastAsia" w:ascii="仿宋_GB2312" w:eastAsia="仿宋_GB2312"/>
          <w:sz w:val="32"/>
        </w:rPr>
        <w:t>年</w:t>
      </w:r>
      <w:r>
        <w:rPr>
          <w:rFonts w:hint="eastAsia" w:ascii="仿宋_GB2312" w:eastAsia="仿宋_GB2312"/>
          <w:kern w:val="0"/>
          <w:sz w:val="32"/>
          <w:szCs w:val="20"/>
          <w:lang w:val="en-US" w:eastAsia="zh-CN"/>
        </w:rPr>
        <w:t>3</w:t>
      </w:r>
      <w:r>
        <w:rPr>
          <w:rFonts w:hint="eastAsia" w:ascii="仿宋_GB2312" w:eastAsia="仿宋_GB2312"/>
          <w:sz w:val="32"/>
        </w:rPr>
        <w:t>月</w:t>
      </w:r>
      <w:r>
        <w:rPr>
          <w:rFonts w:hint="eastAsia" w:ascii="仿宋_GB2312" w:eastAsia="仿宋_GB2312"/>
          <w:kern w:val="0"/>
          <w:sz w:val="32"/>
          <w:szCs w:val="20"/>
          <w:lang w:val="en-US" w:eastAsia="zh-CN"/>
        </w:rPr>
        <w:t>8</w:t>
      </w:r>
      <w:bookmarkStart w:id="0" w:name="_GoBack"/>
      <w:bookmarkEnd w:id="0"/>
      <w:r>
        <w:rPr>
          <w:rFonts w:hint="eastAsia" w:ascii="仿宋_GB2312" w:eastAsia="仿宋_GB2312"/>
          <w:sz w:val="32"/>
        </w:rPr>
        <w:t>日</w:t>
      </w:r>
    </w:p>
    <w:p>
      <w:pPr>
        <w:spacing w:line="560" w:lineRule="exact"/>
        <w:rPr>
          <w:rFonts w:ascii="仿宋_GB2312" w:eastAsia="仿宋_GB2312"/>
          <w:b/>
          <w:bCs/>
          <w:sz w:val="32"/>
        </w:rPr>
      </w:pPr>
    </w:p>
    <w:p/>
    <w:sectPr>
      <w:headerReference r:id="rId3" w:type="default"/>
      <w:footerReference r:id="rId4" w:type="default"/>
      <w:pgSz w:w="11906" w:h="16838"/>
      <w:pgMar w:top="1928" w:right="1587" w:bottom="1928" w:left="1587" w:header="851" w:footer="1587" w:gutter="0"/>
      <w:pgNumType w:fmt="numberInDash"/>
      <w:cols w:space="72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00000000000000000"/>
    <w:charset w:val="86"/>
    <w:family w:val="script"/>
    <w:pitch w:val="default"/>
    <w:sig w:usb0="00000000" w:usb1="00000000" w:usb2="00000012"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posOffset>5181600</wp:posOffset>
              </wp:positionH>
              <wp:positionV relativeFrom="paragraph">
                <wp:posOffset>19050</wp:posOffset>
              </wp:positionV>
              <wp:extent cx="444500" cy="230505"/>
              <wp:effectExtent l="0" t="0" r="0" b="0"/>
              <wp:wrapNone/>
              <wp:docPr id="1" name="文本框 1"/>
              <wp:cNvGraphicFramePr/>
              <a:graphic xmlns:a="http://schemas.openxmlformats.org/drawingml/2006/main">
                <a:graphicData uri="http://schemas.microsoft.com/office/word/2010/wordprocessingShape">
                  <wps:wsp>
                    <wps:cNvSpPr txBox="1"/>
                    <wps:spPr>
                      <a:xfrm>
                        <a:off x="0" y="0"/>
                        <a:ext cx="444500" cy="230505"/>
                      </a:xfrm>
                      <a:prstGeom prst="rect">
                        <a:avLst/>
                      </a:prstGeom>
                      <a:noFill/>
                      <a:ln>
                        <a:noFill/>
                      </a:ln>
                    </wps:spPr>
                    <wps:txbx>
                      <w:txbxContent>
                        <w:p>
                          <w:pPr>
                            <w:snapToGrid w:val="0"/>
                            <w:rPr>
                              <w:rFonts w:hint="eastAsia"/>
                              <w:sz w:val="1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- 3 -</w:t>
                          </w:r>
                          <w:r>
                            <w:rPr>
                              <w:rFonts w:hint="eastAsia" w:ascii="宋体" w:hAnsi="宋体" w:cs="宋体"/>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left:408pt;margin-top:1.5pt;height:18.15pt;width:35pt;mso-position-horizontal-relative:margin;mso-wrap-style:none;z-index:251659264;mso-width-relative:page;mso-height-relative:page;" filled="f" stroked="f" coordsize="21600,21600" o:gfxdata="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axMyc0wAAAAgBAAAPAAAAAAAAAAEAIAAAACIAAABkcnMvZG93&#10;bnJldi54bWxQSwECFAAUAAAACACHTuJA92xKeswBAACXAwAADgAAAAAAAAABACAAAAAiAQAAZHJz&#10;L2Uyb0RvYy54bWxQSwUGAAAAAAYABgBZAQAAYAUAAAAA&#10;">
              <v:fill on="f" focussize="0,0"/>
              <v:stroke on="f"/>
              <v:imagedata o:title=""/>
              <o:lock v:ext="edit" aspectratio="f"/>
              <v:textbox inset="0mm,0mm,0mm,0mm" style="mso-fit-shape-to-text:t;">
                <w:txbxContent>
                  <w:p>
                    <w:pPr>
                      <w:snapToGrid w:val="0"/>
                      <w:rPr>
                        <w:rFonts w:hint="eastAsia"/>
                        <w:sz w:val="1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- 3 -</w:t>
                    </w:r>
                    <w:r>
                      <w:rPr>
                        <w:rFonts w:hint="eastAsia" w:ascii="宋体" w:hAnsi="宋体" w:cs="宋体"/>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JhNDM5ZjQ0OTI0Zjg3NjU2MWZhYWU5NjM0OGFkYzIifQ=="/>
  </w:docVars>
  <w:rsids>
    <w:rsidRoot w:val="003F7C70"/>
    <w:rsid w:val="003F7C70"/>
    <w:rsid w:val="096864F2"/>
    <w:rsid w:val="1D0A4076"/>
    <w:rsid w:val="25733A4E"/>
    <w:rsid w:val="3FEAFE93"/>
    <w:rsid w:val="471D7F6A"/>
    <w:rsid w:val="48854B3A"/>
    <w:rsid w:val="50256EC1"/>
    <w:rsid w:val="54FF74F2"/>
    <w:rsid w:val="65CD69C6"/>
    <w:rsid w:val="6D936D70"/>
    <w:rsid w:val="701601F6"/>
    <w:rsid w:val="71557E48"/>
    <w:rsid w:val="76ADD73D"/>
    <w:rsid w:val="783D68F9"/>
    <w:rsid w:val="7FF68C28"/>
    <w:rsid w:val="B7FE5F36"/>
    <w:rsid w:val="E7F79D3B"/>
    <w:rsid w:val="EBB72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rPr>
  </w:style>
  <w:style w:type="paragraph" w:styleId="3">
    <w:name w:val="header"/>
    <w:basedOn w:val="1"/>
    <w:unhideWhenUsed/>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1500</Words>
  <Characters>1653</Characters>
  <Lines>0</Lines>
  <Paragraphs>0</Paragraphs>
  <TotalTime>1</TotalTime>
  <ScaleCrop>false</ScaleCrop>
  <LinksUpToDate>false</LinksUpToDate>
  <CharactersWithSpaces>1713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2022-08-30T02:29:00Z</dcterms:created>
  <dc:creator>&amp;BOss大帅</dc:creator>
  <cp:lastModifiedBy>刘小水</cp:lastModifiedBy>
  <cp:lastPrinted>2022-09-09T10:12:00Z</cp:lastPrinted>
  <dcterms:modified xsi:type="dcterms:W3CDTF">2023-03-07T09:33:43Z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2C9A589BBA0B48D59CA66FD9FF46384C</vt:lpwstr>
  </property>
</Properties>
</file>