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left="0" w:right="0"/>
        <w:jc w:val="center"/>
        <w:textAlignment w:val="auto"/>
        <w:rPr>
          <w:rFonts w:hint="eastAsia" w:ascii="方正小标宋简体" w:hAnsi="方正小标宋简体" w:eastAsia="方正小标宋简体" w:cs="方正小标宋简体"/>
          <w:b w:val="0"/>
          <w:bCs w:val="0"/>
          <w:color w:val="auto"/>
          <w:sz w:val="44"/>
          <w:szCs w:val="44"/>
        </w:rPr>
      </w:pPr>
      <w:r>
        <w:rPr>
          <w:rFonts w:hint="eastAsia" w:ascii="方正小标宋简体" w:hAnsi="方正小标宋简体" w:eastAsia="方正小标宋简体" w:cs="方正小标宋简体"/>
          <w:b w:val="0"/>
          <w:bCs w:val="0"/>
          <w:color w:val="auto"/>
          <w:sz w:val="44"/>
          <w:szCs w:val="44"/>
        </w:rPr>
        <w:t>《中华人民共和国社区矫正法》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b w:val="0"/>
          <w:bCs w:val="0"/>
          <w:color w:val="auto"/>
          <w:sz w:val="44"/>
          <w:szCs w:val="44"/>
          <w:lang w:val="en-US" w:eastAsia="zh-CN"/>
        </w:rPr>
      </w:pPr>
      <w:r>
        <w:rPr>
          <w:rFonts w:hint="eastAsia" w:ascii="方正小标宋简体" w:hAnsi="方正小标宋简体" w:eastAsia="方正小标宋简体" w:cs="方正小标宋简体"/>
          <w:b w:val="0"/>
          <w:bCs w:val="0"/>
          <w:color w:val="auto"/>
          <w:sz w:val="44"/>
          <w:szCs w:val="44"/>
        </w:rPr>
        <w:t>案件移交</w:t>
      </w:r>
      <w:r>
        <w:rPr>
          <w:rFonts w:hint="eastAsia" w:ascii="方正小标宋简体" w:hAnsi="方正小标宋简体" w:eastAsia="方正小标宋简体" w:cs="方正小标宋简体"/>
          <w:b w:val="0"/>
          <w:bCs w:val="0"/>
          <w:color w:val="auto"/>
          <w:sz w:val="44"/>
          <w:szCs w:val="44"/>
          <w:lang w:val="en-US" w:eastAsia="zh-CN"/>
        </w:rPr>
        <w:t>政策解读三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72" w:firstLineChars="200"/>
        <w:jc w:val="both"/>
        <w:textAlignment w:val="auto"/>
        <w:rPr>
          <w:rStyle w:val="7"/>
          <w:rFonts w:hint="eastAsia" w:ascii="仿宋_GB2312" w:hAnsi="仿宋_GB2312" w:eastAsia="仿宋_GB2312" w:cs="仿宋_GB2312"/>
          <w:b w:val="0"/>
          <w:bCs/>
          <w:i w:val="0"/>
          <w:iCs w:val="0"/>
          <w:caps w:val="0"/>
          <w:color w:val="auto"/>
          <w:spacing w:val="8"/>
          <w:sz w:val="32"/>
          <w:szCs w:val="32"/>
          <w:shd w:val="clear" w:fill="FFFFFF"/>
        </w:rPr>
      </w:pPr>
      <w:bookmarkStart w:id="0" w:name="_GoBack"/>
      <w:bookmarkEnd w:id="0"/>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72" w:firstLineChars="200"/>
        <w:jc w:val="both"/>
        <w:textAlignment w:val="auto"/>
        <w:rPr>
          <w:rStyle w:val="7"/>
          <w:rFonts w:hint="eastAsia" w:ascii="仿宋_GB2312" w:hAnsi="仿宋_GB2312" w:eastAsia="仿宋_GB2312" w:cs="仿宋_GB2312"/>
          <w:b w:val="0"/>
          <w:bCs/>
          <w:i w:val="0"/>
          <w:iCs w:val="0"/>
          <w:caps w:val="0"/>
          <w:color w:val="auto"/>
          <w:spacing w:val="8"/>
          <w:sz w:val="32"/>
          <w:szCs w:val="32"/>
          <w:shd w:val="clear" w:fill="FFFFFF"/>
        </w:rPr>
      </w:pPr>
      <w:r>
        <w:rPr>
          <w:rStyle w:val="7"/>
          <w:rFonts w:hint="eastAsia" w:ascii="仿宋_GB2312" w:hAnsi="仿宋_GB2312" w:eastAsia="仿宋_GB2312" w:cs="仿宋_GB2312"/>
          <w:b w:val="0"/>
          <w:bCs/>
          <w:i w:val="0"/>
          <w:iCs w:val="0"/>
          <w:caps w:val="0"/>
          <w:color w:val="auto"/>
          <w:spacing w:val="8"/>
          <w:sz w:val="32"/>
          <w:szCs w:val="32"/>
          <w:shd w:val="clear" w:fill="FFFFFF"/>
        </w:rPr>
        <w:t>第二十一条  人民法院判处管制、宣告缓刑、裁定假释的社区矫正对象，应当自判决、裁定生效之日起十日内到执行地社区矫正机构报到。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72" w:firstLineChars="200"/>
        <w:jc w:val="both"/>
        <w:textAlignment w:val="auto"/>
        <w:rPr>
          <w:rStyle w:val="7"/>
          <w:rFonts w:hint="eastAsia" w:ascii="仿宋_GB2312" w:hAnsi="仿宋_GB2312" w:eastAsia="仿宋_GB2312" w:cs="仿宋_GB2312"/>
          <w:b w:val="0"/>
          <w:bCs/>
          <w:i w:val="0"/>
          <w:iCs w:val="0"/>
          <w:caps w:val="0"/>
          <w:color w:val="auto"/>
          <w:spacing w:val="8"/>
          <w:sz w:val="32"/>
          <w:szCs w:val="32"/>
          <w:shd w:val="clear" w:fill="FFFFFF"/>
        </w:rPr>
      </w:pPr>
      <w:r>
        <w:rPr>
          <w:rStyle w:val="7"/>
          <w:rFonts w:hint="eastAsia" w:ascii="仿宋_GB2312" w:hAnsi="仿宋_GB2312" w:eastAsia="仿宋_GB2312" w:cs="仿宋_GB2312"/>
          <w:b w:val="0"/>
          <w:bCs/>
          <w:i w:val="0"/>
          <w:iCs w:val="0"/>
          <w:caps w:val="0"/>
          <w:color w:val="auto"/>
          <w:spacing w:val="8"/>
          <w:sz w:val="32"/>
          <w:szCs w:val="32"/>
          <w:shd w:val="clear" w:fill="FFFFFF"/>
        </w:rPr>
        <w:t>人民法院决定暂予监外执行的社区矫正对象，由看守所或者执行取保候审、监视居住的公安机关自收到决定之日起十日内将社区矫正对象移送社区矫正机构。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72" w:firstLineChars="200"/>
        <w:jc w:val="both"/>
        <w:textAlignment w:val="auto"/>
        <w:rPr>
          <w:rStyle w:val="7"/>
          <w:rFonts w:hint="eastAsia" w:ascii="仿宋_GB2312" w:hAnsi="仿宋_GB2312" w:eastAsia="仿宋_GB2312" w:cs="仿宋_GB2312"/>
          <w:b w:val="0"/>
          <w:bCs/>
          <w:i w:val="0"/>
          <w:iCs w:val="0"/>
          <w:caps w:val="0"/>
          <w:color w:val="auto"/>
          <w:spacing w:val="8"/>
          <w:sz w:val="32"/>
          <w:szCs w:val="32"/>
          <w:shd w:val="clear" w:fill="FFFFFF"/>
        </w:rPr>
      </w:pPr>
      <w:r>
        <w:rPr>
          <w:rStyle w:val="7"/>
          <w:rFonts w:hint="eastAsia" w:ascii="仿宋_GB2312" w:hAnsi="仿宋_GB2312" w:eastAsia="仿宋_GB2312" w:cs="仿宋_GB2312"/>
          <w:b w:val="0"/>
          <w:bCs/>
          <w:i w:val="0"/>
          <w:iCs w:val="0"/>
          <w:caps w:val="0"/>
          <w:color w:val="auto"/>
          <w:spacing w:val="8"/>
          <w:sz w:val="32"/>
          <w:szCs w:val="32"/>
          <w:shd w:val="clear" w:fill="FFFFFF"/>
        </w:rPr>
        <w:t>监狱管理机关、公安机关批准暂予监外执行的社区矫正对象，由监狱或者看守所自收到批准决定之日起十日内将社区矫正对象移送社区矫正机构。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color w:val="auto"/>
        </w:rPr>
      </w:pPr>
      <w:r>
        <w:rPr>
          <w:rFonts w:hint="eastAsia" w:ascii="黑体" w:hAnsi="宋体" w:eastAsia="黑体" w:cs="黑体"/>
          <w:i w:val="0"/>
          <w:iCs w:val="0"/>
          <w:caps w:val="0"/>
          <w:color w:val="auto"/>
          <w:spacing w:val="8"/>
          <w:sz w:val="27"/>
          <w:szCs w:val="27"/>
          <w:shd w:val="clear" w:fill="FFFFFF"/>
        </w:rPr>
        <w:t>【</w:t>
      </w:r>
      <w:r>
        <w:rPr>
          <w:rStyle w:val="7"/>
          <w:rFonts w:hint="eastAsia" w:ascii="黑体" w:hAnsi="宋体" w:eastAsia="黑体" w:cs="黑体"/>
          <w:i w:val="0"/>
          <w:iCs w:val="0"/>
          <w:caps w:val="0"/>
          <w:color w:val="auto"/>
          <w:spacing w:val="8"/>
          <w:sz w:val="27"/>
          <w:szCs w:val="27"/>
          <w:shd w:val="clear" w:fill="FFFFFF"/>
        </w:rPr>
        <w:t>条文释义</w:t>
      </w:r>
      <w:r>
        <w:rPr>
          <w:rFonts w:hint="eastAsia" w:ascii="黑体" w:hAnsi="宋体" w:eastAsia="黑体" w:cs="黑体"/>
          <w:i w:val="0"/>
          <w:iCs w:val="0"/>
          <w:caps w:val="0"/>
          <w:color w:val="auto"/>
          <w:spacing w:val="8"/>
          <w:sz w:val="27"/>
          <w:szCs w:val="27"/>
          <w:shd w:val="clear" w:fill="FFFFFF"/>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72" w:firstLineChars="200"/>
        <w:jc w:val="both"/>
        <w:textAlignment w:val="auto"/>
        <w:rPr>
          <w:rStyle w:val="7"/>
          <w:rFonts w:hint="eastAsia" w:ascii="仿宋_GB2312" w:hAnsi="仿宋_GB2312" w:eastAsia="仿宋_GB2312" w:cs="仿宋_GB2312"/>
          <w:b w:val="0"/>
          <w:bCs/>
          <w:i w:val="0"/>
          <w:iCs w:val="0"/>
          <w:caps w:val="0"/>
          <w:color w:val="auto"/>
          <w:spacing w:val="8"/>
          <w:sz w:val="32"/>
          <w:szCs w:val="32"/>
          <w:shd w:val="clear" w:fill="FFFFFF"/>
        </w:rPr>
      </w:pPr>
      <w:r>
        <w:rPr>
          <w:rStyle w:val="7"/>
          <w:rFonts w:hint="eastAsia" w:ascii="仿宋_GB2312" w:hAnsi="仿宋_GB2312" w:eastAsia="仿宋_GB2312" w:cs="仿宋_GB2312"/>
          <w:b w:val="0"/>
          <w:bCs/>
          <w:i w:val="0"/>
          <w:iCs w:val="0"/>
          <w:caps w:val="0"/>
          <w:color w:val="auto"/>
          <w:spacing w:val="8"/>
          <w:sz w:val="32"/>
          <w:szCs w:val="32"/>
          <w:shd w:val="clear" w:fill="FFFFFF"/>
        </w:rPr>
        <w:t>本条是关于社区矫正对象报到和移送的规定。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72" w:firstLineChars="200"/>
        <w:jc w:val="both"/>
        <w:textAlignment w:val="auto"/>
        <w:rPr>
          <w:rStyle w:val="7"/>
          <w:rFonts w:hint="eastAsia" w:ascii="仿宋_GB2312" w:hAnsi="仿宋_GB2312" w:eastAsia="仿宋_GB2312" w:cs="仿宋_GB2312"/>
          <w:b w:val="0"/>
          <w:bCs/>
          <w:i w:val="0"/>
          <w:iCs w:val="0"/>
          <w:caps w:val="0"/>
          <w:color w:val="auto"/>
          <w:spacing w:val="8"/>
          <w:sz w:val="32"/>
          <w:szCs w:val="32"/>
          <w:shd w:val="clear" w:fill="FFFFFF"/>
        </w:rPr>
      </w:pPr>
      <w:r>
        <w:rPr>
          <w:rStyle w:val="7"/>
          <w:rFonts w:hint="eastAsia" w:ascii="仿宋_GB2312" w:hAnsi="仿宋_GB2312" w:eastAsia="仿宋_GB2312" w:cs="仿宋_GB2312"/>
          <w:b w:val="0"/>
          <w:bCs/>
          <w:i w:val="0"/>
          <w:iCs w:val="0"/>
          <w:caps w:val="0"/>
          <w:color w:val="auto"/>
          <w:spacing w:val="8"/>
          <w:sz w:val="32"/>
          <w:szCs w:val="32"/>
          <w:shd w:val="clear" w:fill="FFFFFF"/>
        </w:rPr>
        <w:t>社区矫正对象到社区矫正机构接受社区矫正的方式，可以分为被判处管制、宣告缓刑、裁定假释罪犯的主动报到和暂予监外执行罪犯的移送两种情形。第一款关于社区矫正对象主动报到。这种情况针对的是人民法院判处管制、宣告缓刑、裁定假释的社区矫正对象。第二款关于人民法院决定暂予监外执行社区矫正对象的移送。根据本条规定，人民法院决定暂予监外执行的社区矫正对象，被采取拘留、逮捕刑事羁押措施，人在看守所的，由看守所负责移送到社区矫正机构；被采取取保候审、监视居住刑事强制措施的，由负责执行的公安机关移送社区矫正机构。第三款关于监狱管理机关、公安机关批准暂予监外执行社区矫正对象的移送。根据本条规定，监狱管理机关、公安机关批准暂予监外执行的社区矫正对象，罪犯人在监狱服刑的，由监狱负责将社区矫正对象移送社区矫正机构，罪犯人在看守所服刑的，由看守所负责移送。也就是由交付执行的监狱、看守所将其移送至执行地，与执行地社区矫正机构办理交接手续。</w:t>
      </w:r>
    </w:p>
    <w:p>
      <w:pPr>
        <w:keepNext w:val="0"/>
        <w:keepLines w:val="0"/>
        <w:pageBreakBefore w:val="0"/>
        <w:kinsoku/>
        <w:wordWrap/>
        <w:overflowPunct/>
        <w:topLinePunct w:val="0"/>
        <w:autoSpaceDE/>
        <w:autoSpaceDN/>
        <w:bidi w:val="0"/>
        <w:adjustRightInd/>
        <w:snapToGrid/>
        <w:spacing w:line="560" w:lineRule="exact"/>
        <w:ind w:right="0"/>
        <w:textAlignment w:val="auto"/>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AD0DAA"/>
    <w:rsid w:val="1C6C683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qhtf2</dc:creator>
  <cp:lastModifiedBy>喵小美(=^.^=)</cp:lastModifiedBy>
  <dcterms:modified xsi:type="dcterms:W3CDTF">2022-03-09T03:04:42Z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B84EA14AC1984FAE9DF6DB819C2DC106</vt:lpwstr>
  </property>
</Properties>
</file>